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842"/>
      </w:tblGrid>
      <w:tr w:rsidR="00FF78B6" w:rsidRPr="00D44317" w:rsidTr="000B089C">
        <w:trPr>
          <w:trHeight w:val="433"/>
          <w:tblCellSpacing w:w="0" w:type="dxa"/>
        </w:trPr>
        <w:tc>
          <w:tcPr>
            <w:tcW w:w="8364" w:type="dxa"/>
            <w:shd w:val="clear" w:color="auto" w:fill="auto"/>
          </w:tcPr>
          <w:p w:rsidR="00386C5D" w:rsidRPr="00D44317" w:rsidRDefault="00386C5D" w:rsidP="006A0B95">
            <w:pPr>
              <w:spacing w:before="40" w:after="240"/>
              <w:rPr>
                <w:rFonts w:ascii="Arial" w:hAnsi="Arial" w:cs="Arial"/>
                <w:b/>
                <w:caps/>
                <w:sz w:val="32"/>
                <w:szCs w:val="32"/>
              </w:rPr>
            </w:pPr>
            <w:bookmarkStart w:id="0" w:name="_GoBack"/>
            <w:bookmarkEnd w:id="0"/>
            <w:r w:rsidRPr="00D44317">
              <w:rPr>
                <w:rFonts w:ascii="Arial" w:hAnsi="Arial" w:cs="Arial"/>
                <w:b/>
                <w:caps/>
                <w:sz w:val="32"/>
                <w:szCs w:val="32"/>
              </w:rPr>
              <w:t>HIRDETMÉNY</w:t>
            </w:r>
          </w:p>
          <w:p w:rsidR="00386C5D" w:rsidRDefault="008F1BBA" w:rsidP="00386C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386C5D" w:rsidRPr="00D44317">
              <w:rPr>
                <w:rFonts w:ascii="Arial" w:hAnsi="Arial" w:cs="Arial"/>
                <w:b/>
                <w:sz w:val="22"/>
                <w:szCs w:val="22"/>
              </w:rPr>
              <w:t xml:space="preserve">z OTP Bank </w:t>
            </w:r>
            <w:r w:rsidR="00AC4DA6">
              <w:rPr>
                <w:rFonts w:ascii="Arial" w:hAnsi="Arial" w:cs="Arial"/>
                <w:b/>
                <w:sz w:val="22"/>
                <w:szCs w:val="22"/>
              </w:rPr>
              <w:t xml:space="preserve">AKCIÓ376 </w:t>
            </w:r>
            <w:r w:rsidR="00026109">
              <w:rPr>
                <w:rFonts w:ascii="Arial" w:hAnsi="Arial" w:cs="Arial"/>
                <w:b/>
                <w:sz w:val="22"/>
                <w:szCs w:val="22"/>
              </w:rPr>
              <w:t>eln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evezésű </w:t>
            </w:r>
            <w:r w:rsidR="00386C5D" w:rsidRPr="00D44317">
              <w:rPr>
                <w:rFonts w:ascii="Arial" w:hAnsi="Arial" w:cs="Arial"/>
                <w:b/>
                <w:sz w:val="22"/>
                <w:szCs w:val="22"/>
              </w:rPr>
              <w:t>Áruvásárlási és Szolgáltatási Gyorskölcsön termékének feltételeiről, hiteldíj, díj és költség tételeiről</w:t>
            </w:r>
          </w:p>
          <w:p w:rsidR="00FF78B6" w:rsidRPr="003A4475" w:rsidRDefault="00386C5D" w:rsidP="00AC4DA6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850636">
              <w:rPr>
                <w:rFonts w:ascii="Arial" w:hAnsi="Arial" w:cs="Arial"/>
                <w:b/>
              </w:rPr>
              <w:t xml:space="preserve">Hatályos: </w:t>
            </w:r>
            <w:r w:rsidRPr="00A919AC">
              <w:rPr>
                <w:rFonts w:ascii="Arial" w:hAnsi="Arial" w:cs="Arial"/>
                <w:b/>
              </w:rPr>
              <w:t>202</w:t>
            </w:r>
            <w:r w:rsidR="00AC4DA6" w:rsidRPr="00A919AC">
              <w:rPr>
                <w:rFonts w:ascii="Arial" w:hAnsi="Arial" w:cs="Arial"/>
                <w:b/>
              </w:rPr>
              <w:t>1</w:t>
            </w:r>
            <w:r w:rsidRPr="00A919AC">
              <w:rPr>
                <w:rFonts w:ascii="Arial" w:hAnsi="Arial" w:cs="Arial"/>
                <w:b/>
              </w:rPr>
              <w:t xml:space="preserve">. </w:t>
            </w:r>
            <w:r w:rsidR="00AC4DA6" w:rsidRPr="00A919AC">
              <w:rPr>
                <w:rFonts w:ascii="Arial" w:hAnsi="Arial" w:cs="Arial"/>
                <w:b/>
              </w:rPr>
              <w:t xml:space="preserve">január </w:t>
            </w:r>
            <w:r w:rsidR="0024625B" w:rsidRPr="00A919AC">
              <w:rPr>
                <w:rFonts w:ascii="Arial" w:hAnsi="Arial" w:cs="Arial"/>
                <w:b/>
              </w:rPr>
              <w:t>1</w:t>
            </w:r>
            <w:r w:rsidRPr="00A919AC">
              <w:rPr>
                <w:rFonts w:ascii="Arial" w:hAnsi="Arial" w:cs="Arial"/>
                <w:b/>
              </w:rPr>
              <w:t>-től</w:t>
            </w:r>
          </w:p>
        </w:tc>
        <w:tc>
          <w:tcPr>
            <w:tcW w:w="1842" w:type="dxa"/>
            <w:shd w:val="clear" w:color="auto" w:fill="auto"/>
            <w:hideMark/>
          </w:tcPr>
          <w:p w:rsidR="00FF78B6" w:rsidRPr="00D44317" w:rsidRDefault="00386C5D" w:rsidP="00386C5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080000" cy="726000"/>
                  <wp:effectExtent l="0" t="0" r="635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TP új logó_Kicsi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BB2" w:rsidRDefault="003B4BB2" w:rsidP="00CE368A">
      <w:pPr>
        <w:rPr>
          <w:rFonts w:ascii="Arial" w:hAnsi="Arial" w:cs="Arial"/>
          <w:bCs/>
          <w:iCs/>
        </w:rPr>
      </w:pPr>
      <w:r w:rsidRPr="00D44317">
        <w:rPr>
          <w:rFonts w:ascii="Arial" w:hAnsi="Arial" w:cs="Arial"/>
          <w:bCs/>
          <w:iCs/>
        </w:rPr>
        <w:t>A változások a szövegben dőlt, félkövér betűtípussal szedve olvashatók.</w:t>
      </w:r>
    </w:p>
    <w:p w:rsidR="00870E20" w:rsidRDefault="00870E20" w:rsidP="00CE368A">
      <w:pPr>
        <w:rPr>
          <w:rFonts w:ascii="Arial" w:hAnsi="Arial" w:cs="Arial"/>
          <w:bCs/>
          <w:iCs/>
        </w:rPr>
      </w:pPr>
    </w:p>
    <w:p w:rsidR="00870E20" w:rsidRDefault="00870E20" w:rsidP="00CE368A">
      <w:pPr>
        <w:rPr>
          <w:rFonts w:ascii="Arial" w:hAnsi="Arial"/>
          <w:sz w:val="18"/>
          <w:szCs w:val="18"/>
        </w:rPr>
      </w:pPr>
    </w:p>
    <w:p w:rsidR="00870E20" w:rsidRPr="00DA5226" w:rsidRDefault="00870E20" w:rsidP="001E471B">
      <w:pPr>
        <w:jc w:val="both"/>
        <w:rPr>
          <w:rFonts w:ascii="Arial" w:hAnsi="Arial" w:cs="Arial"/>
          <w:sz w:val="18"/>
          <w:szCs w:val="18"/>
        </w:rPr>
      </w:pPr>
      <w:r w:rsidRPr="00DA5226">
        <w:rPr>
          <w:rFonts w:ascii="Arial" w:hAnsi="Arial" w:cs="Arial"/>
          <w:sz w:val="18"/>
          <w:szCs w:val="18"/>
        </w:rPr>
        <w:t>Jelen Hirdetmény</w:t>
      </w:r>
      <w:r w:rsidR="00026109">
        <w:rPr>
          <w:rFonts w:ascii="Arial" w:hAnsi="Arial" w:cs="Arial"/>
          <w:sz w:val="18"/>
          <w:szCs w:val="18"/>
        </w:rPr>
        <w:t>ben szereplő akciós</w:t>
      </w:r>
      <w:r w:rsidR="00026109">
        <w:rPr>
          <w:rFonts w:ascii="Arial" w:hAnsi="Arial"/>
          <w:sz w:val="18"/>
          <w:szCs w:val="18"/>
        </w:rPr>
        <w:t xml:space="preserve"> </w:t>
      </w:r>
      <w:r w:rsidR="00026109" w:rsidRPr="00DA5226">
        <w:rPr>
          <w:rFonts w:ascii="Arial" w:hAnsi="Arial" w:cs="Arial"/>
          <w:sz w:val="18"/>
          <w:szCs w:val="18"/>
        </w:rPr>
        <w:t>Áruvásárlási és Szolgáltatási Gyorskölcsön konstrukció</w:t>
      </w:r>
      <w:r w:rsidRPr="00DA5226">
        <w:rPr>
          <w:rFonts w:ascii="Arial" w:hAnsi="Arial" w:cs="Arial"/>
          <w:sz w:val="18"/>
          <w:szCs w:val="18"/>
        </w:rPr>
        <w:t xml:space="preserve"> </w:t>
      </w:r>
      <w:r w:rsidR="00026109">
        <w:rPr>
          <w:rFonts w:ascii="Arial" w:hAnsi="Arial" w:cs="Arial"/>
          <w:sz w:val="18"/>
          <w:szCs w:val="18"/>
        </w:rPr>
        <w:t xml:space="preserve">csak az OTP Bank meghatározott </w:t>
      </w:r>
      <w:r w:rsidRPr="00DA5226">
        <w:rPr>
          <w:rFonts w:ascii="Arial" w:hAnsi="Arial" w:cs="Arial"/>
          <w:sz w:val="18"/>
          <w:szCs w:val="18"/>
        </w:rPr>
        <w:t>szerződött kereskedői partnereinél</w:t>
      </w:r>
      <w:r w:rsidR="00B52158">
        <w:rPr>
          <w:rFonts w:ascii="Arial" w:hAnsi="Arial" w:cs="Arial"/>
          <w:sz w:val="18"/>
          <w:szCs w:val="18"/>
        </w:rPr>
        <w:t xml:space="preserve"> (a kifüggesztés helyén)</w:t>
      </w:r>
      <w:r w:rsidR="00026109">
        <w:rPr>
          <w:rFonts w:ascii="Arial" w:hAnsi="Arial" w:cs="Arial"/>
          <w:sz w:val="18"/>
          <w:szCs w:val="18"/>
        </w:rPr>
        <w:t>, időszakos jelleggel</w:t>
      </w:r>
      <w:r>
        <w:rPr>
          <w:rFonts w:ascii="Arial" w:hAnsi="Arial" w:cs="Arial"/>
          <w:sz w:val="18"/>
          <w:szCs w:val="18"/>
        </w:rPr>
        <w:t xml:space="preserve"> </w:t>
      </w:r>
      <w:r w:rsidR="00026109">
        <w:rPr>
          <w:rFonts w:ascii="Arial" w:hAnsi="Arial" w:cs="Arial"/>
          <w:sz w:val="18"/>
          <w:szCs w:val="18"/>
        </w:rPr>
        <w:t xml:space="preserve">vehető </w:t>
      </w:r>
      <w:r w:rsidRPr="00DA5226">
        <w:rPr>
          <w:rFonts w:ascii="Arial" w:hAnsi="Arial" w:cs="Arial"/>
          <w:sz w:val="18"/>
          <w:szCs w:val="18"/>
        </w:rPr>
        <w:t>igénybe</w:t>
      </w:r>
      <w:r>
        <w:rPr>
          <w:rFonts w:ascii="Arial" w:hAnsi="Arial" w:cs="Arial"/>
          <w:sz w:val="18"/>
          <w:szCs w:val="18"/>
        </w:rPr>
        <w:t>.</w:t>
      </w:r>
    </w:p>
    <w:p w:rsidR="00870E20" w:rsidRPr="00D44317" w:rsidRDefault="00870E20" w:rsidP="00CE368A">
      <w:pPr>
        <w:rPr>
          <w:rFonts w:ascii="Arial" w:hAnsi="Arial" w:cs="Arial"/>
          <w:sz w:val="18"/>
          <w:szCs w:val="18"/>
        </w:rPr>
      </w:pPr>
    </w:p>
    <w:p w:rsidR="003B4BB2" w:rsidRPr="00D44317" w:rsidRDefault="003B4BB2" w:rsidP="00CE368A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0449" w:rsidRPr="00D44317" w:rsidTr="00A919AC">
        <w:trPr>
          <w:cantSplit/>
          <w:trHeight w:hRule="exact" w:val="340"/>
        </w:trPr>
        <w:tc>
          <w:tcPr>
            <w:tcW w:w="10206" w:type="dxa"/>
            <w:shd w:val="clear" w:color="auto" w:fill="B2E57F"/>
            <w:vAlign w:val="center"/>
          </w:tcPr>
          <w:p w:rsidR="002A0449" w:rsidRPr="00D44317" w:rsidRDefault="002A0449" w:rsidP="009474FD">
            <w:pPr>
              <w:rPr>
                <w:rFonts w:ascii="Arial" w:hAnsi="Arial" w:cs="Arial"/>
                <w:color w:val="FFFFFF" w:themeColor="background1"/>
              </w:rPr>
            </w:pPr>
            <w:r w:rsidRPr="00D44317">
              <w:rPr>
                <w:rFonts w:ascii="Arial" w:hAnsi="Arial" w:cs="Arial"/>
                <w:b/>
                <w:caps/>
                <w:color w:val="006600"/>
              </w:rPr>
              <w:t>I. A termék igénylésének feltételei és a hiteldíj mértéke</w:t>
            </w:r>
          </w:p>
        </w:tc>
      </w:tr>
    </w:tbl>
    <w:p w:rsidR="00904427" w:rsidRPr="00904427" w:rsidRDefault="00904427" w:rsidP="009474FD">
      <w:pPr>
        <w:rPr>
          <w:rFonts w:ascii="Arial" w:hAnsi="Arial" w:cs="Arial"/>
          <w:b/>
          <w:caps/>
          <w:color w:val="006600"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FC18B8" w:rsidRPr="00D44317" w:rsidTr="00A919AC">
        <w:trPr>
          <w:trHeight w:hRule="exact"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FC18B8" w:rsidRPr="00AD2DEF" w:rsidRDefault="00FC18B8" w:rsidP="00FC18B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Konstrukció megnevezése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FC18B8" w:rsidRPr="00AD2DEF" w:rsidRDefault="00AC4DA6" w:rsidP="00AC4DA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AKCIÓ376</w:t>
            </w:r>
          </w:p>
        </w:tc>
      </w:tr>
      <w:tr w:rsidR="00B4303D" w:rsidRPr="00D44317" w:rsidTr="00A919AC">
        <w:trPr>
          <w:cantSplit/>
          <w:trHeight w:hRule="exact"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3D" w:rsidRPr="00D44317" w:rsidRDefault="00B4303D" w:rsidP="00955A69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Kölcsön összege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3D" w:rsidRPr="00D44317" w:rsidRDefault="00B4303D" w:rsidP="00B4303D">
            <w:pPr>
              <w:tabs>
                <w:tab w:val="right" w:pos="581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Minimum</w:t>
            </w:r>
            <w:r w:rsidRPr="00D44317">
              <w:rPr>
                <w:rFonts w:ascii="Arial" w:hAnsi="Arial" w:cs="Arial"/>
                <w:sz w:val="18"/>
                <w:szCs w:val="18"/>
              </w:rPr>
              <w:tab/>
            </w:r>
            <w:r w:rsidR="0010511A">
              <w:rPr>
                <w:rFonts w:ascii="Arial" w:hAnsi="Arial" w:cs="Arial"/>
                <w:sz w:val="18"/>
                <w:szCs w:val="18"/>
              </w:rPr>
              <w:t>5</w:t>
            </w:r>
            <w:r w:rsidR="008C35FE">
              <w:rPr>
                <w:rFonts w:ascii="Arial" w:hAnsi="Arial" w:cs="Arial"/>
                <w:sz w:val="18"/>
                <w:szCs w:val="18"/>
              </w:rPr>
              <w:t>0</w:t>
            </w:r>
            <w:r w:rsidRPr="00D44317">
              <w:rPr>
                <w:rFonts w:ascii="Arial" w:hAnsi="Arial" w:cs="Arial"/>
                <w:sz w:val="18"/>
                <w:szCs w:val="18"/>
              </w:rPr>
              <w:t>.000 Ft</w:t>
            </w:r>
          </w:p>
          <w:p w:rsidR="00B4303D" w:rsidRPr="00D44317" w:rsidRDefault="00D17526" w:rsidP="00B6310B">
            <w:pPr>
              <w:tabs>
                <w:tab w:val="right" w:pos="581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6310B">
              <w:rPr>
                <w:rFonts w:ascii="Arial" w:hAnsi="Arial" w:cs="Arial"/>
                <w:sz w:val="18"/>
                <w:szCs w:val="18"/>
              </w:rPr>
              <w:t>1.000</w:t>
            </w:r>
            <w:r w:rsidR="00B4303D" w:rsidRPr="00D44317">
              <w:rPr>
                <w:rFonts w:ascii="Arial" w:hAnsi="Arial" w:cs="Arial"/>
                <w:sz w:val="18"/>
                <w:szCs w:val="18"/>
              </w:rPr>
              <w:t>.000 Ft</w:t>
            </w:r>
          </w:p>
        </w:tc>
      </w:tr>
      <w:tr w:rsidR="00B6310B" w:rsidRPr="00D44317" w:rsidTr="00A919AC">
        <w:trPr>
          <w:cantSplit/>
          <w:trHeight w:hRule="exact" w:val="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0B" w:rsidRPr="00D44317" w:rsidRDefault="00B6310B" w:rsidP="00B6310B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Saját erő mértéke (kölcsönösszeg függvényében)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0B" w:rsidRPr="00D44317" w:rsidRDefault="00B6310B" w:rsidP="00B6310B">
            <w:pPr>
              <w:tabs>
                <w:tab w:val="right" w:pos="5813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500.000 Ft-ig minimum</w:t>
            </w:r>
            <w:r w:rsidRPr="00D44317">
              <w:rPr>
                <w:rFonts w:ascii="Arial" w:hAnsi="Arial" w:cs="Arial"/>
                <w:sz w:val="18"/>
                <w:szCs w:val="18"/>
              </w:rPr>
              <w:tab/>
              <w:t>0%</w:t>
            </w:r>
          </w:p>
          <w:p w:rsidR="00B6310B" w:rsidRPr="00D44317" w:rsidRDefault="00B6310B" w:rsidP="00B6310B">
            <w:pPr>
              <w:tabs>
                <w:tab w:val="right" w:pos="5813"/>
              </w:tabs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500.00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44317">
              <w:rPr>
                <w:rFonts w:ascii="Arial" w:hAnsi="Arial" w:cs="Arial"/>
                <w:sz w:val="18"/>
                <w:szCs w:val="18"/>
              </w:rPr>
              <w:t xml:space="preserve"> Ft</w:t>
            </w:r>
            <w:r>
              <w:rPr>
                <w:rFonts w:ascii="Arial" w:hAnsi="Arial" w:cs="Arial"/>
                <w:sz w:val="18"/>
                <w:szCs w:val="18"/>
              </w:rPr>
              <w:t xml:space="preserve"> felett</w:t>
            </w:r>
            <w:r w:rsidRPr="00D44317"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Pr="00D44317">
              <w:rPr>
                <w:rFonts w:ascii="Arial" w:hAnsi="Arial" w:cs="Arial"/>
                <w:sz w:val="18"/>
                <w:szCs w:val="18"/>
              </w:rPr>
              <w:tab/>
              <w:t>20%</w:t>
            </w:r>
          </w:p>
        </w:tc>
      </w:tr>
      <w:tr w:rsidR="00B4303D" w:rsidRPr="00D44317" w:rsidTr="00A919AC">
        <w:trPr>
          <w:cantSplit/>
          <w:trHeight w:hRule="exact" w:val="3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3D" w:rsidRPr="00D44317" w:rsidRDefault="00B4303D" w:rsidP="00A0320A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Futamidő (</w:t>
            </w:r>
            <w:r w:rsidR="00A0320A">
              <w:rPr>
                <w:rFonts w:ascii="Arial" w:hAnsi="Arial" w:cs="Arial"/>
                <w:sz w:val="18"/>
                <w:szCs w:val="18"/>
              </w:rPr>
              <w:t>fix</w:t>
            </w:r>
            <w:r w:rsidR="0010511A">
              <w:rPr>
                <w:rFonts w:ascii="Arial" w:hAnsi="Arial" w:cs="Arial"/>
                <w:sz w:val="18"/>
                <w:szCs w:val="18"/>
              </w:rPr>
              <w:t>en választható</w:t>
            </w:r>
            <w:r w:rsidRPr="00D4431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3D" w:rsidRPr="00D44317" w:rsidRDefault="00B4303D" w:rsidP="000A2DDB">
            <w:pPr>
              <w:tabs>
                <w:tab w:val="right" w:pos="5813"/>
              </w:tabs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ab/>
            </w:r>
            <w:r w:rsidR="0010511A" w:rsidRPr="002420E8">
              <w:rPr>
                <w:rFonts w:ascii="Arial" w:hAnsi="Arial" w:cs="Arial"/>
                <w:bCs/>
                <w:sz w:val="18"/>
                <w:szCs w:val="18"/>
              </w:rPr>
              <w:t>10, 12, 18, 24, 30, 36 hónap</w:t>
            </w:r>
          </w:p>
        </w:tc>
      </w:tr>
      <w:tr w:rsidR="00A0320A" w:rsidRPr="00D44317" w:rsidTr="00A919AC">
        <w:trPr>
          <w:cantSplit/>
          <w:trHeight w:hRule="exact" w:val="18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0A" w:rsidRPr="00D44317" w:rsidRDefault="00A0320A" w:rsidP="00A0320A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Éves ügyleti kamat (fix)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0A" w:rsidRDefault="0010511A" w:rsidP="0010511A">
            <w:pPr>
              <w:tabs>
                <w:tab w:val="right" w:pos="5813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33,</w:t>
            </w:r>
            <w:r w:rsidR="00AC4DA6">
              <w:rPr>
                <w:rFonts w:ascii="Arial" w:hAnsi="Arial" w:cs="Arial"/>
                <w:sz w:val="18"/>
                <w:szCs w:val="18"/>
              </w:rPr>
              <w:t>49</w:t>
            </w:r>
            <w:r w:rsidR="00A0320A"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0511A" w:rsidRDefault="0010511A" w:rsidP="0010511A">
            <w:pPr>
              <w:tabs>
                <w:tab w:val="right" w:pos="5813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32,00</w:t>
            </w:r>
            <w:r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0511A" w:rsidRDefault="0010511A" w:rsidP="0010511A">
            <w:pPr>
              <w:tabs>
                <w:tab w:val="right" w:pos="5813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25,00</w:t>
            </w:r>
            <w:r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0511A" w:rsidRDefault="0010511A" w:rsidP="0010511A">
            <w:pPr>
              <w:tabs>
                <w:tab w:val="right" w:pos="5813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20,00</w:t>
            </w:r>
            <w:r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0511A" w:rsidRDefault="0010511A" w:rsidP="0010511A">
            <w:pPr>
              <w:tabs>
                <w:tab w:val="right" w:pos="5813"/>
              </w:tabs>
              <w:spacing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15,00</w:t>
            </w:r>
            <w:r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10511A" w:rsidRPr="0010511A" w:rsidRDefault="0010511A" w:rsidP="0010511A">
            <w:pPr>
              <w:tabs>
                <w:tab w:val="right" w:pos="581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hónapos futamidő esetén</w:t>
            </w:r>
            <w:r>
              <w:rPr>
                <w:rFonts w:ascii="Arial" w:hAnsi="Arial" w:cs="Arial"/>
                <w:sz w:val="18"/>
                <w:szCs w:val="18"/>
              </w:rPr>
              <w:tab/>
              <w:t>9,39</w:t>
            </w:r>
            <w:r w:rsidRPr="006C0FFD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10511A" w:rsidRPr="00D44317" w:rsidTr="00A919AC">
        <w:trPr>
          <w:cantSplit/>
          <w:trHeight w:hRule="exact"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2420E8" w:rsidRDefault="0010511A" w:rsidP="0010511A">
            <w:pPr>
              <w:rPr>
                <w:rFonts w:ascii="Arial" w:hAnsi="Arial"/>
                <w:sz w:val="18"/>
              </w:rPr>
            </w:pPr>
            <w:r w:rsidRPr="002420E8">
              <w:rPr>
                <w:rFonts w:ascii="Arial" w:hAnsi="Arial"/>
                <w:sz w:val="18"/>
              </w:rPr>
              <w:t>Teljes Hiteldíj Mutató (THM)</w:t>
            </w:r>
          </w:p>
          <w:p w:rsidR="0010511A" w:rsidRPr="002420E8" w:rsidRDefault="0010511A" w:rsidP="0010511A">
            <w:pPr>
              <w:pStyle w:val="Listaszerbekezds"/>
              <w:numPr>
                <w:ilvl w:val="0"/>
                <w:numId w:val="2"/>
              </w:numPr>
              <w:ind w:left="142" w:hanging="142"/>
              <w:rPr>
                <w:rFonts w:ascii="Arial" w:hAnsi="Arial"/>
                <w:sz w:val="18"/>
              </w:rPr>
            </w:pPr>
            <w:r w:rsidRPr="002420E8">
              <w:rPr>
                <w:rFonts w:ascii="Arial" w:hAnsi="Arial"/>
                <w:sz w:val="18"/>
              </w:rPr>
              <w:t>500 ezer forint összegű,</w:t>
            </w:r>
          </w:p>
          <w:p w:rsidR="0010511A" w:rsidRPr="002420E8" w:rsidRDefault="0010511A" w:rsidP="0010511A">
            <w:pPr>
              <w:pStyle w:val="Listaszerbekezds"/>
              <w:numPr>
                <w:ilvl w:val="0"/>
                <w:numId w:val="2"/>
              </w:numPr>
              <w:ind w:left="142" w:hanging="142"/>
              <w:rPr>
                <w:rFonts w:ascii="Arial" w:hAnsi="Arial"/>
                <w:sz w:val="18"/>
              </w:rPr>
            </w:pPr>
            <w:r w:rsidRPr="002420E8">
              <w:rPr>
                <w:rFonts w:ascii="Arial" w:hAnsi="Arial"/>
                <w:sz w:val="18"/>
              </w:rPr>
              <w:t>36 hónap futamidejű kölcsön esetén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9,9%*</w:t>
            </w:r>
          </w:p>
        </w:tc>
      </w:tr>
      <w:tr w:rsidR="00E900BD" w:rsidRPr="00D44317" w:rsidTr="00A919AC">
        <w:trPr>
          <w:cantSplit/>
          <w:trHeight w:hRule="exact" w:val="3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D" w:rsidRPr="00D44317" w:rsidRDefault="00E900BD" w:rsidP="00E900BD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Rendszeres törlesztési nap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D" w:rsidRPr="005F718C" w:rsidRDefault="00E900BD" w:rsidP="00E900BD">
            <w:pPr>
              <w:jc w:val="center"/>
              <w:rPr>
                <w:rFonts w:ascii="Arial" w:hAnsi="Arial"/>
                <w:sz w:val="18"/>
              </w:rPr>
            </w:pPr>
            <w:r w:rsidRPr="005F718C">
              <w:rPr>
                <w:rFonts w:ascii="Arial" w:hAnsi="Arial"/>
                <w:sz w:val="18"/>
              </w:rPr>
              <w:t>Választható, a hónap 1. és 28. napja között.</w:t>
            </w:r>
          </w:p>
        </w:tc>
      </w:tr>
    </w:tbl>
    <w:p w:rsidR="00E900BD" w:rsidRDefault="00E900BD" w:rsidP="000A1184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5F718C">
        <w:rPr>
          <w:rFonts w:ascii="Arial" w:hAnsi="Arial" w:cs="Arial"/>
          <w:sz w:val="18"/>
          <w:szCs w:val="18"/>
        </w:rPr>
        <w:t>*A THM számítás során a folyósítás és az első esedékesség közötti lehetséges legrövidebb időszak - 31 nap - került figyelembe vételre</w:t>
      </w:r>
      <w:r>
        <w:rPr>
          <w:rFonts w:ascii="Arial" w:hAnsi="Arial" w:cs="Arial"/>
          <w:sz w:val="18"/>
          <w:szCs w:val="18"/>
        </w:rPr>
        <w:t>.</w:t>
      </w:r>
      <w:r w:rsidRPr="00A13B17">
        <w:rPr>
          <w:rFonts w:ascii="Arial" w:hAnsi="Arial" w:cs="Arial"/>
          <w:sz w:val="18"/>
          <w:szCs w:val="18"/>
        </w:rPr>
        <w:t xml:space="preserve"> </w:t>
      </w:r>
    </w:p>
    <w:p w:rsidR="002A0449" w:rsidRPr="00D44317" w:rsidRDefault="00C7536D" w:rsidP="000A1184">
      <w:pPr>
        <w:spacing w:before="80"/>
        <w:jc w:val="both"/>
        <w:rPr>
          <w:rFonts w:ascii="Arial" w:hAnsi="Arial" w:cs="Arial"/>
          <w:sz w:val="18"/>
          <w:szCs w:val="18"/>
        </w:rPr>
      </w:pPr>
      <w:r w:rsidRPr="00A13B17">
        <w:rPr>
          <w:rFonts w:ascii="Arial" w:hAnsi="Arial" w:cs="Arial"/>
          <w:sz w:val="18"/>
          <w:szCs w:val="18"/>
        </w:rPr>
        <w:t>A jelen Hirdetményben feltűntetett THM értékek meghatározása az aktuális feltételek, illetve a hatályos jogszabályok (</w:t>
      </w:r>
      <w:r w:rsidRPr="00A13B17">
        <w:rPr>
          <w:rFonts w:ascii="Arial" w:hAnsi="Arial" w:cs="Arial"/>
          <w:bCs/>
          <w:sz w:val="18"/>
          <w:szCs w:val="18"/>
        </w:rPr>
        <w:t>83/2010. (III. 25.) Korm. rendelet</w:t>
      </w:r>
      <w:bookmarkStart w:id="1" w:name="pr2"/>
      <w:bookmarkEnd w:id="1"/>
      <w:r w:rsidRPr="00A13B17">
        <w:rPr>
          <w:rFonts w:ascii="Arial" w:hAnsi="Arial" w:cs="Arial"/>
          <w:sz w:val="18"/>
          <w:szCs w:val="18"/>
        </w:rPr>
        <w:t xml:space="preserve"> </w:t>
      </w:r>
      <w:r w:rsidRPr="00A13B17">
        <w:rPr>
          <w:rFonts w:ascii="Arial" w:hAnsi="Arial" w:cs="Arial"/>
          <w:bCs/>
          <w:sz w:val="18"/>
          <w:szCs w:val="18"/>
        </w:rPr>
        <w:t>a teljes hiteldíj mutató meghatározásáról, számításáról és közzétételéről)</w:t>
      </w:r>
      <w:r w:rsidRPr="00A13B17">
        <w:rPr>
          <w:rFonts w:ascii="Arial" w:hAnsi="Arial" w:cs="Arial"/>
          <w:sz w:val="18"/>
          <w:szCs w:val="18"/>
        </w:rPr>
        <w:t xml:space="preserve"> figyelembevételével történt, a feltételek változása esetén mértéke módosulhat.</w:t>
      </w:r>
    </w:p>
    <w:p w:rsidR="0041047D" w:rsidRDefault="0041047D" w:rsidP="006144D4">
      <w:pPr>
        <w:rPr>
          <w:rFonts w:ascii="Arial" w:hAnsi="Arial" w:cs="Arial"/>
          <w:sz w:val="18"/>
          <w:szCs w:val="18"/>
        </w:rPr>
      </w:pPr>
    </w:p>
    <w:p w:rsidR="002A0449" w:rsidRPr="00D44317" w:rsidRDefault="002A0449" w:rsidP="006144D4">
      <w:pPr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65A94" w:rsidRPr="00D44317" w:rsidTr="00A919AC">
        <w:trPr>
          <w:cantSplit/>
          <w:trHeight w:hRule="exact" w:val="340"/>
        </w:trPr>
        <w:tc>
          <w:tcPr>
            <w:tcW w:w="10206" w:type="dxa"/>
            <w:shd w:val="clear" w:color="auto" w:fill="B2E57F"/>
            <w:vAlign w:val="center"/>
          </w:tcPr>
          <w:p w:rsidR="00465A94" w:rsidRPr="00D44317" w:rsidRDefault="00465A94" w:rsidP="00FF78B6">
            <w:pPr>
              <w:rPr>
                <w:rFonts w:ascii="Arial" w:hAnsi="Arial" w:cs="Arial"/>
                <w:color w:val="FFFFFF" w:themeColor="background1"/>
              </w:rPr>
            </w:pPr>
            <w:r w:rsidRPr="00D44317">
              <w:rPr>
                <w:rFonts w:ascii="Arial" w:hAnsi="Arial" w:cs="Arial"/>
                <w:b/>
                <w:caps/>
                <w:color w:val="006600"/>
              </w:rPr>
              <w:t>II. reprezentatív példa</w:t>
            </w:r>
          </w:p>
        </w:tc>
      </w:tr>
    </w:tbl>
    <w:p w:rsidR="00305AA4" w:rsidRPr="00D44317" w:rsidRDefault="00305AA4" w:rsidP="00305AA4">
      <w:pPr>
        <w:spacing w:before="120" w:after="120"/>
        <w:jc w:val="both"/>
        <w:rPr>
          <w:rFonts w:ascii="Arial" w:hAnsi="Arial" w:cs="Arial"/>
          <w:b/>
          <w:caps/>
          <w:color w:val="006600"/>
        </w:rPr>
      </w:pPr>
      <w:r w:rsidRPr="00D44317">
        <w:rPr>
          <w:rFonts w:ascii="Arial" w:hAnsi="Arial" w:cs="Arial"/>
          <w:sz w:val="18"/>
          <w:szCs w:val="18"/>
        </w:rPr>
        <w:t>A reprezentatív példa a termékre irányadó, a teljes hiteldíj mutató meghatározásáról, számításáról és közzétételéről szóló 83/2010. (III. 25.) kormányrendelet szerint, a kereskedelmi kommunikációban megjelenítendő kölcsönösszeg és futamidő figyelembe vételével, az alap konstrukcióra került meghatározásra. A reprezentatív példa pusztán tájékoztatásként szolgál.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3005"/>
      </w:tblGrid>
      <w:tr w:rsidR="00E900BD" w:rsidRPr="005C498D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BD" w:rsidRPr="00D44317" w:rsidRDefault="00E900BD" w:rsidP="00E90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Konstrukció megnevezése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BD" w:rsidRPr="005F718C" w:rsidRDefault="00E900BD" w:rsidP="000A2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8C">
              <w:rPr>
                <w:rFonts w:ascii="Arial" w:hAnsi="Arial" w:cs="Arial"/>
                <w:sz w:val="18"/>
                <w:szCs w:val="18"/>
              </w:rPr>
              <w:t>AKCIÓ3</w:t>
            </w:r>
            <w:r w:rsidR="00AC4DA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Kölcsön összege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500.000 Ft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Futamidő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36 hónap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Éves ügyleti kamat (a teljes futamidő alatt fix)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9,39%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Havi törlesztő részlet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16.021 Ft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Kölcsön teljes díja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76.764 Ft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A futamidő során fizetendő teljes összeg (törlesztő részletek összege)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576.764 Ft</w:t>
            </w:r>
          </w:p>
        </w:tc>
      </w:tr>
      <w:tr w:rsidR="0010511A" w:rsidRPr="00D44317" w:rsidTr="00A919AC">
        <w:trPr>
          <w:cantSplit/>
          <w:trHeight w:hRule="exact" w:val="397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1A" w:rsidRPr="00D44317" w:rsidRDefault="0010511A" w:rsidP="001051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317">
              <w:rPr>
                <w:rFonts w:ascii="Arial" w:hAnsi="Arial" w:cs="Arial"/>
                <w:sz w:val="18"/>
                <w:szCs w:val="18"/>
              </w:rPr>
              <w:t>Teljes Hiteldíj Mutató (THM)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1A" w:rsidRPr="002420E8" w:rsidRDefault="0010511A" w:rsidP="001051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0E8">
              <w:rPr>
                <w:rFonts w:ascii="Arial" w:hAnsi="Arial" w:cs="Arial"/>
                <w:sz w:val="18"/>
                <w:szCs w:val="18"/>
              </w:rPr>
              <w:t>9,9%</w:t>
            </w:r>
            <w:bookmarkStart w:id="2" w:name="PIDee7e7b78-3fdd-477d-bb84-4f2b9baa04c6"/>
            <w:bookmarkEnd w:id="2"/>
          </w:p>
        </w:tc>
      </w:tr>
      <w:tr w:rsidR="00D5534F" w:rsidTr="00A919AC">
        <w:tblPrEx>
          <w:tblBorders>
            <w:top w:val="single" w:sz="4" w:space="0" w:color="B2E57F"/>
            <w:left w:val="single" w:sz="4" w:space="0" w:color="B2E57F"/>
            <w:bottom w:val="single" w:sz="4" w:space="0" w:color="B2E57F"/>
            <w:right w:val="single" w:sz="4" w:space="0" w:color="B2E57F"/>
            <w:insideH w:val="single" w:sz="4" w:space="0" w:color="B2E57F"/>
            <w:insideV w:val="single" w:sz="4" w:space="0" w:color="B2E57F"/>
          </w:tblBorders>
        </w:tblPrEx>
        <w:trPr>
          <w:cantSplit/>
          <w:trHeight w:hRule="exact" w:val="340"/>
        </w:trPr>
        <w:tc>
          <w:tcPr>
            <w:tcW w:w="10205" w:type="dxa"/>
            <w:gridSpan w:val="2"/>
            <w:shd w:val="clear" w:color="auto" w:fill="B2E57F"/>
            <w:vAlign w:val="center"/>
          </w:tcPr>
          <w:p w:rsidR="00D5534F" w:rsidRDefault="00D5534F" w:rsidP="0006632C">
            <w:pPr>
              <w:rPr>
                <w:rFonts w:ascii="Arial" w:hAnsi="Arial" w:cs="Arial"/>
                <w:color w:val="FFFFFF" w:themeColor="background1"/>
              </w:rPr>
            </w:pPr>
            <w:bookmarkStart w:id="3" w:name="PIDe3e8b662-38ca-400f-a129-db96c02c6630"/>
            <w:bookmarkEnd w:id="3"/>
            <w:r>
              <w:rPr>
                <w:rFonts w:ascii="Arial" w:hAnsi="Arial" w:cs="Arial"/>
                <w:b/>
                <w:caps/>
                <w:color w:val="006600"/>
              </w:rPr>
              <w:lastRenderedPageBreak/>
              <w:t>III. a termék díj- és költségtételei</w:t>
            </w:r>
          </w:p>
        </w:tc>
      </w:tr>
    </w:tbl>
    <w:p w:rsidR="00D5534F" w:rsidRDefault="00D5534F" w:rsidP="00D5534F">
      <w:pPr>
        <w:spacing w:before="120" w:after="120"/>
        <w:jc w:val="both"/>
        <w:rPr>
          <w:rFonts w:ascii="Arial" w:hAnsi="Arial" w:cs="Arial"/>
          <w:caps/>
          <w:color w:val="006600"/>
        </w:rPr>
      </w:pPr>
      <w:r>
        <w:rPr>
          <w:rFonts w:ascii="Arial" w:hAnsi="Arial" w:cs="Arial"/>
          <w:iCs/>
          <w:sz w:val="18"/>
          <w:szCs w:val="18"/>
        </w:rPr>
        <w:t>A Központi Statisztikai Hivatal honlapján közzétett gyorstájékoztató alapján, a 2019. évi éves fogyasztói árindex 3,4%. A díjtételek az Áruvásárlási és Szolgáltatási Gyorskölcsön Üzletszabályzatának „Az egyoldalú szerződésmódosítás szabályai”</w:t>
      </w:r>
      <w:r>
        <w:rPr>
          <w:rFonts w:ascii="Arial" w:hAnsi="Arial" w:cs="Arial"/>
          <w:bCs/>
          <w:sz w:val="18"/>
          <w:szCs w:val="18"/>
        </w:rPr>
        <w:t xml:space="preserve"> című</w:t>
      </w:r>
      <w:r>
        <w:rPr>
          <w:rFonts w:ascii="Arial" w:hAnsi="Arial" w:cs="Arial"/>
          <w:iCs/>
          <w:sz w:val="18"/>
          <w:szCs w:val="18"/>
        </w:rPr>
        <w:t xml:space="preserve"> pontjában foglalt rendelkezések alapján (a nem szerződésszerű teljesítés következtében kiküldött levelek esetén fizetendő levelezési költség kivételével) a fogyasztói árindex mértékének megfelelően módosításra kerültek 2020. április 1-től.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061"/>
        <w:gridCol w:w="3061"/>
        <w:gridCol w:w="4082"/>
      </w:tblGrid>
      <w:tr w:rsidR="00D5534F" w:rsidTr="00A919AC">
        <w:trPr>
          <w:cantSplit/>
          <w:trHeight w:hRule="exact" w:val="454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Megnevezés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Mértéke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Fizetendő</w:t>
            </w:r>
          </w:p>
        </w:tc>
      </w:tr>
      <w:tr w:rsidR="00D5534F" w:rsidTr="00A919AC">
        <w:trPr>
          <w:cantSplit/>
          <w:trHeight w:hRule="exact"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Hitelbírálati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0%, 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6681" w:rsidTr="00A919AC">
        <w:trPr>
          <w:cantSplit/>
          <w:trHeight w:hRule="exact" w:val="1361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Default="004B6681" w:rsidP="004B66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Ügyintézési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Default="004B6681" w:rsidP="004B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8.870,-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Default="004B6681" w:rsidP="004B66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Minden olyan ügyben, amellyel kapcsolatban az OTP Bank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Nyrt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szerződésben foglaltaktól eltérő feladatokat lát el az ügyfél kérésére.</w:t>
            </w:r>
          </w:p>
          <w:p w:rsidR="004B6681" w:rsidRDefault="004B6681" w:rsidP="004B66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Pl. a futamidő hosszabbítás, a futamidő csökkentése, az ügyfél kérésére történő, hitelszámlákhoz kapcsolódó igazolás kiadása. </w:t>
            </w:r>
          </w:p>
        </w:tc>
      </w:tr>
      <w:tr w:rsidR="00D5534F" w:rsidTr="00A919AC">
        <w:trPr>
          <w:cantSplit/>
          <w:trHeight w:hRule="exact" w:val="4139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Előtörlesztési díj teljes előtörlesztés esetén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spacing w:before="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8.870,- Ft,</w:t>
            </w:r>
          </w:p>
          <w:p w:rsidR="00D5534F" w:rsidRDefault="00D5534F" w:rsidP="0006632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maximum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előtörlesztett tartozás összegének 1%-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amennyiben a előtörlesztés időpontja és a hitel szerződésszerű lejáratának időpontja közötti időtartam meghaladja az egy évet,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előtörlesztett tartozás összegének 0,5%-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amennyiben a előtörlesztés időpontja és a hitel szerződésszerű lejáratának időpontja közötti időtartam nem haladja meg az egy évet,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előtörlesztés időpontja és a hitel szerződésszerű lejáratának időpontja közötti időtartamra fizetendő hitelkamat összege.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lejárat előtti teljes visszafizetés (teljes előtörlesztés) esetében az adminisztráció költsége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</w:p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 kerül felszámításra, ha a teljes visszafizetett összeg kevesebb, mint kétszázezer forint, és a kölcsön lejárat előtti teljes visszafizetését megelőző 12 hónap alatt egyszer sem teljesített az ügyfél díjmentes részleges előtörlesztést.</w:t>
            </w:r>
          </w:p>
        </w:tc>
      </w:tr>
      <w:tr w:rsidR="00D5534F" w:rsidTr="00A919AC">
        <w:trPr>
          <w:cantSplit/>
          <w:trHeight w:hRule="exact" w:val="4139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Előtörlesztési díj részleges előtörlesztés esetén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spacing w:before="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8.870,- Ft,</w:t>
            </w:r>
          </w:p>
          <w:p w:rsidR="00D5534F" w:rsidRDefault="00D5534F" w:rsidP="0006632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maximum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előtörlesztett tartozás összegének 1%-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amennyiben az előtörlesztés időpontja és a hitel szerződésszerű lejáratának időpontja közötti időtartam meghaladja az egy évet,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előtörlesztett tartozás összegének 0,5%-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amennyiben az előtörlesztés időpontja és a hitel szerződésszerű lejáratának időpontja közötti időtartam nem haladja meg az egy évet,</w:t>
            </w:r>
          </w:p>
          <w:p w:rsidR="00D5534F" w:rsidRDefault="00D5534F" w:rsidP="00D5534F">
            <w:pPr>
              <w:pStyle w:val="Listaszerbekezds"/>
              <w:numPr>
                <w:ilvl w:val="0"/>
                <w:numId w:val="2"/>
              </w:numPr>
              <w:spacing w:before="60"/>
              <w:ind w:left="113" w:hanging="113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előtörlesztés időpontja és a hitel szerződésszerű lejáratának időpontja közötti időtartamra fizetendő hitelkamat összege.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Részleges előtörlesztés esetében, ha az ügyfél előtörlesztést teljesít (törlesztőrészlet csökkentés, vagy futamidő rövidítés céljából).</w:t>
            </w:r>
          </w:p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</w:p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ügyfél tizenkét havonta egyszer díjmentesen előtörleszthet, amennyiben az előtörlesztés összege nem haladja meg a kétszázezer forintot.</w:t>
            </w:r>
          </w:p>
        </w:tc>
      </w:tr>
      <w:tr w:rsidR="004B6681" w:rsidTr="00A919AC">
        <w:trPr>
          <w:cantSplit/>
          <w:trHeight w:hRule="exact" w:val="79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Default="004B6681" w:rsidP="004B66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Szerződés-módosítási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Default="004B6681" w:rsidP="004B6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13.256,-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Default="004B6681" w:rsidP="004B6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Ügyfél kérésére végrehajtott törlesztés csökkentés, törlesztés csökkentéssel kombinált futamidő hosszabbítás esetén.</w:t>
            </w:r>
          </w:p>
        </w:tc>
      </w:tr>
      <w:tr w:rsidR="00D5534F" w:rsidTr="00A919AC">
        <w:trPr>
          <w:cantSplit/>
          <w:trHeight w:hRule="exact" w:val="79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Levelezési költség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Pr="00582356" w:rsidRDefault="00D5534F" w:rsidP="000663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632C">
              <w:rPr>
                <w:rFonts w:ascii="Arial" w:hAnsi="Arial" w:cs="Arial"/>
                <w:sz w:val="18"/>
                <w:szCs w:val="18"/>
                <w:lang w:eastAsia="en-US"/>
              </w:rPr>
              <w:t>0,- Ft/levél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 szerződésszerű teljesítés következtében kiküldött levelek esetén fizetendő (pl. felmondó levelek küldésekor Adós és Adóstárs esetén is).</w:t>
            </w:r>
          </w:p>
        </w:tc>
      </w:tr>
      <w:tr w:rsidR="00D5534F" w:rsidTr="00A919AC">
        <w:trPr>
          <w:cantSplit/>
          <w:trHeight w:hRule="exact" w:val="79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Levelezési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Pr="0006632C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32C">
              <w:rPr>
                <w:rFonts w:ascii="Arial" w:hAnsi="Arial" w:cs="Arial"/>
                <w:sz w:val="18"/>
                <w:szCs w:val="18"/>
              </w:rPr>
              <w:t>0,- Ft/levél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levelezési díj a költség / díj módosítása következtében kiküldött tájékoztató levelek esetén fizetendő. (Adós és Adóstárs esetén is).</w:t>
            </w:r>
          </w:p>
        </w:tc>
      </w:tr>
      <w:tr w:rsidR="00D5534F" w:rsidTr="00A919AC">
        <w:trPr>
          <w:cantSplit/>
          <w:trHeight w:hRule="exact" w:val="1361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Hátralékos tartozásokkal kapcsolatos banki tevékenység díja</w:t>
            </w:r>
          </w:p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(Monitoring tevékenység díja)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Általános esetben</w:t>
            </w:r>
          </w:p>
          <w:p w:rsidR="00D5534F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1.190,- Ft/hónap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hátralékos tartozás folyamatos kezeléséért, figyeléséért, a felszólítással kapcsolatos tevékenységért szerződés-szegéssel okozott kár megtérítése jogcímén fizetendő díj. Fizetendő a késedelembe esés napján, továbbá a késedelem fennállása esetén havonta kerül terhelésre.</w:t>
            </w:r>
          </w:p>
        </w:tc>
      </w:tr>
      <w:tr w:rsidR="00D5534F" w:rsidTr="00A919AC">
        <w:trPr>
          <w:cantSplit/>
          <w:trHeight w:hRule="exact" w:val="1134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Pr="0006632C" w:rsidRDefault="00D5534F" w:rsidP="0006632C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32C">
              <w:rPr>
                <w:rFonts w:ascii="Arial" w:hAnsi="Arial" w:cs="Arial"/>
                <w:sz w:val="18"/>
                <w:szCs w:val="18"/>
              </w:rPr>
              <w:t>Felmondás kezdeményezése esetén</w:t>
            </w:r>
          </w:p>
          <w:p w:rsidR="00D5534F" w:rsidRDefault="00D5534F" w:rsidP="0006632C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632C">
              <w:rPr>
                <w:rFonts w:ascii="Arial" w:hAnsi="Arial" w:cs="Arial"/>
                <w:sz w:val="18"/>
                <w:szCs w:val="18"/>
              </w:rPr>
              <w:t>0,- Ft/hónap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hátralékos tartozás folyamatos kezeléséért, figyeléséért, a felszólítással kapcsolatos tevékenységért szerződés-szegéssel okozott kár megtérítése jogcímén fizetendő díj. Fizetendő a felmondás kezdeményezésekor.</w:t>
            </w:r>
          </w:p>
        </w:tc>
      </w:tr>
      <w:tr w:rsidR="00D5534F" w:rsidTr="00A919AC">
        <w:trPr>
          <w:cantSplit/>
          <w:trHeight w:hRule="exact" w:val="90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Befizetési lap kiadásának díja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4F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362,- Ft/db</w:t>
            </w:r>
          </w:p>
          <w:p w:rsidR="00D5534F" w:rsidRDefault="00D5534F" w:rsidP="000663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(285,- Ft + ÁFA)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4F" w:rsidRDefault="00D5534F" w:rsidP="00066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Fizetendő a kölcsön visszafizetéséhez biztosított - a futamidő hónapjainak számával megegyező - garnitúrán túl igényelt befizetési lap darabjai után.</w:t>
            </w:r>
          </w:p>
        </w:tc>
      </w:tr>
    </w:tbl>
    <w:p w:rsidR="00DA5226" w:rsidRPr="001E471B" w:rsidRDefault="00DA5226" w:rsidP="00DA5226">
      <w:pPr>
        <w:rPr>
          <w:rFonts w:ascii="Arial" w:hAnsi="Arial" w:cs="Arial"/>
          <w:sz w:val="18"/>
          <w:szCs w:val="18"/>
        </w:rPr>
      </w:pPr>
    </w:p>
    <w:p w:rsidR="0041047D" w:rsidRPr="001E471B" w:rsidRDefault="0041047D" w:rsidP="00DA5226">
      <w:pPr>
        <w:rPr>
          <w:rFonts w:ascii="Arial" w:hAnsi="Arial" w:cs="Arial"/>
          <w:sz w:val="18"/>
          <w:szCs w:val="18"/>
        </w:rPr>
      </w:pP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C24122" w:rsidRPr="00D44317" w:rsidTr="00A919AC">
        <w:trPr>
          <w:cantSplit/>
          <w:trHeight w:hRule="exact" w:val="340"/>
        </w:trPr>
        <w:tc>
          <w:tcPr>
            <w:tcW w:w="10204" w:type="dxa"/>
            <w:shd w:val="clear" w:color="auto" w:fill="B2E57F"/>
            <w:vAlign w:val="center"/>
          </w:tcPr>
          <w:p w:rsidR="00C24122" w:rsidRPr="00D44317" w:rsidRDefault="00C24122" w:rsidP="00EA04BF">
            <w:pPr>
              <w:rPr>
                <w:rFonts w:ascii="Arial" w:hAnsi="Arial" w:cs="Arial"/>
                <w:color w:val="FFFFFF" w:themeColor="background1"/>
              </w:rPr>
            </w:pP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IV. </w:t>
            </w:r>
            <w:r>
              <w:rPr>
                <w:rFonts w:ascii="Arial" w:hAnsi="Arial" w:cs="Arial"/>
                <w:b/>
                <w:caps/>
                <w:color w:val="006600"/>
              </w:rPr>
              <w:t>Késedelmi kAmat</w:t>
            </w:r>
          </w:p>
        </w:tc>
      </w:tr>
    </w:tbl>
    <w:p w:rsidR="00C24122" w:rsidRDefault="00C24122" w:rsidP="00C24122">
      <w:pPr>
        <w:autoSpaceDE w:val="0"/>
        <w:autoSpaceDN w:val="0"/>
        <w:spacing w:before="120" w:after="12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Késedelmes teljesítés esetén a lejárt, meg nem fizetett tartozás után, a hiteldíjon felül késedelmi kamatot kell  fizetni. </w:t>
      </w:r>
      <w:r w:rsidRPr="00C24122">
        <w:rPr>
          <w:rFonts w:ascii="Arial" w:hAnsi="Arial" w:cs="Arial"/>
          <w:bCs/>
          <w:iCs/>
          <w:sz w:val="18"/>
          <w:szCs w:val="18"/>
        </w:rPr>
        <w:t xml:space="preserve">A </w:t>
      </w:r>
      <w:r>
        <w:rPr>
          <w:rFonts w:ascii="Arial" w:hAnsi="Arial" w:cs="Arial"/>
          <w:bCs/>
          <w:iCs/>
          <w:sz w:val="18"/>
          <w:szCs w:val="18"/>
        </w:rPr>
        <w:t>késedelmi kamat az alábbiak szerint kerül megállapításra:</w:t>
      </w:r>
    </w:p>
    <w:p w:rsidR="00C24122" w:rsidRDefault="00C24122" w:rsidP="00C24122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 késedelmi kamat mértéke: a késedelem időszaka alatt a késedelem időszakában a kölcsönszerződésben kikötött ügyleti kamat másfélszeresének 3 százalékponttal növelt mértéke, de legfeljebb a késedelemmel érintett naptári félévet megelőző hónap első napján érvényes jegybanki alapkamat 39 százalékponttal növelt mértékével megegyező mérték.</w:t>
      </w:r>
    </w:p>
    <w:p w:rsidR="00C24122" w:rsidRDefault="00C24122" w:rsidP="00C24122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41047D" w:rsidRDefault="0041047D" w:rsidP="00C24122">
      <w:pPr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D44317" w:rsidRPr="00D44317" w:rsidTr="00A919AC">
        <w:trPr>
          <w:cantSplit/>
          <w:trHeight w:hRule="exact" w:val="454"/>
        </w:trPr>
        <w:tc>
          <w:tcPr>
            <w:tcW w:w="10204" w:type="dxa"/>
            <w:shd w:val="clear" w:color="auto" w:fill="B2E57F"/>
            <w:vAlign w:val="center"/>
          </w:tcPr>
          <w:p w:rsidR="00D44317" w:rsidRPr="00D44317" w:rsidRDefault="00D44317" w:rsidP="00D44317">
            <w:pPr>
              <w:rPr>
                <w:rFonts w:ascii="Arial" w:hAnsi="Arial" w:cs="Arial"/>
                <w:color w:val="FFFFFF" w:themeColor="background1"/>
              </w:rPr>
            </w:pP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V. Az egyedüli kötelezett elhunyt ügyfelek megörökölt kölcsöneivel kapcsolatban nyújtott kedvezmények az </w:t>
            </w:r>
            <w:proofErr w:type="gramStart"/>
            <w:r w:rsidRPr="00D44317">
              <w:rPr>
                <w:rFonts w:ascii="Arial" w:hAnsi="Arial" w:cs="Arial"/>
                <w:b/>
                <w:caps/>
                <w:color w:val="006600"/>
              </w:rPr>
              <w:t>örökös(</w:t>
            </w:r>
            <w:proofErr w:type="gramEnd"/>
            <w:r w:rsidRPr="00D44317">
              <w:rPr>
                <w:rFonts w:ascii="Arial" w:hAnsi="Arial" w:cs="Arial"/>
                <w:b/>
                <w:caps/>
                <w:color w:val="006600"/>
              </w:rPr>
              <w:t>ök) részére</w:t>
            </w:r>
          </w:p>
        </w:tc>
      </w:tr>
    </w:tbl>
    <w:p w:rsidR="00904427" w:rsidRPr="00904427" w:rsidRDefault="00904427" w:rsidP="00D44317">
      <w:pPr>
        <w:rPr>
          <w:rFonts w:ascii="Arial" w:hAnsi="Arial" w:cs="Arial"/>
          <w:b/>
          <w:caps/>
          <w:color w:val="006600"/>
          <w:sz w:val="12"/>
          <w:szCs w:val="12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061"/>
        <w:gridCol w:w="3061"/>
        <w:gridCol w:w="4082"/>
      </w:tblGrid>
      <w:tr w:rsidR="00D44317" w:rsidRPr="00D44317" w:rsidTr="00A919AC">
        <w:trPr>
          <w:cantSplit/>
          <w:trHeight w:hRule="exact" w:val="34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44317" w:rsidRPr="00AD2DEF" w:rsidRDefault="00D44317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Megnevezés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44317" w:rsidRPr="00AD2DEF" w:rsidRDefault="00D44317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Mértéke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:rsidR="00D44317" w:rsidRPr="00AD2DEF" w:rsidRDefault="00D44317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Fizetendő</w:t>
            </w:r>
          </w:p>
        </w:tc>
      </w:tr>
      <w:tr w:rsidR="00D44317" w:rsidRPr="00D44317" w:rsidTr="00A919AC">
        <w:trPr>
          <w:cantSplit/>
          <w:trHeight w:hRule="exact" w:val="51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17" w:rsidRPr="00637B6F" w:rsidRDefault="00D44317" w:rsidP="00D4431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Előtörlesztési díj teljes előtörlesztés esetén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D44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Egyedüli kötelezett elhunyt ügyfél örököse a kölcsönt teljes összegben előtörleszti.</w:t>
            </w:r>
          </w:p>
        </w:tc>
      </w:tr>
      <w:tr w:rsidR="004B6681" w:rsidRPr="00D44317" w:rsidTr="00A919AC">
        <w:trPr>
          <w:cantSplit/>
          <w:trHeight w:hRule="exact" w:val="96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Pr="00637B6F" w:rsidRDefault="004B6681" w:rsidP="004B6681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Ügyintézési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Pr="00637B6F" w:rsidRDefault="004B6681" w:rsidP="004B6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Pr="00637B6F" w:rsidRDefault="004B6681" w:rsidP="004B6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Egyedüli kötelezett elhunyt ügyfél örököse a megörökölt kölcsönhöz adósvédelmi program keretében futamidő hosszabbítást vesz igénybe vagy adóscserével a kölcsön kötelembe belép.</w:t>
            </w:r>
          </w:p>
        </w:tc>
      </w:tr>
      <w:tr w:rsidR="004B6681" w:rsidRPr="00D44317" w:rsidTr="00A919AC">
        <w:trPr>
          <w:cantSplit/>
          <w:trHeight w:hRule="exact" w:val="113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681" w:rsidRPr="00637B6F" w:rsidRDefault="004B6681" w:rsidP="004B6681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Szerződés-módosítási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Pr="00637B6F" w:rsidRDefault="004B6681" w:rsidP="004B66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681" w:rsidRPr="00637B6F" w:rsidRDefault="004B6681" w:rsidP="004B6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Egyedüli kötelezett elhunyt ügyfél örököse a megörökölt kölcsönhöz adósvédelmi program keretében törlesztés csökkentést, törlesztés csökkentéssel kombinált futamidő hosszabbítást vesz igénybe.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D44317" w:rsidRPr="00D44317" w:rsidTr="00A919AC">
        <w:trPr>
          <w:cantSplit/>
          <w:trHeight w:hRule="exact" w:val="113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17" w:rsidRPr="00637B6F" w:rsidRDefault="00D44317" w:rsidP="00D44317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Levelezési költség és levelezési díj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D44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A halálesetről való hitelt érdemlő tudomásszerzéstől kezdve, a hagyatéki végzés jogerőre emelkedését követő 30. napig bezárólag a Bank nem számítja fel/utólagosan jóváírja.</w:t>
            </w:r>
            <w:r w:rsidRPr="00637B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D44317" w:rsidRPr="00D44317" w:rsidTr="00A919AC">
        <w:trPr>
          <w:cantSplit/>
          <w:trHeight w:hRule="exact" w:val="1134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17" w:rsidRPr="00637B6F" w:rsidRDefault="00D44317" w:rsidP="00D44317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bCs/>
                <w:sz w:val="18"/>
                <w:szCs w:val="18"/>
              </w:rPr>
              <w:t>Hátralékos tartozásokkal kapcsolatos banki tevékenység díja</w:t>
            </w:r>
            <w:r w:rsidRPr="00637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4317" w:rsidRPr="00637B6F" w:rsidRDefault="00D44317" w:rsidP="00B94262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bCs/>
                <w:sz w:val="18"/>
                <w:szCs w:val="18"/>
              </w:rPr>
              <w:t xml:space="preserve">(Monitoring </w:t>
            </w:r>
            <w:r w:rsidR="00B94262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Pr="00637B6F">
              <w:rPr>
                <w:rFonts w:ascii="Arial" w:hAnsi="Arial" w:cs="Arial"/>
                <w:bCs/>
                <w:sz w:val="18"/>
                <w:szCs w:val="18"/>
              </w:rPr>
              <w:t xml:space="preserve">evékenység </w:t>
            </w:r>
            <w:r w:rsidR="00B94262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637B6F">
              <w:rPr>
                <w:rFonts w:ascii="Arial" w:hAnsi="Arial" w:cs="Arial"/>
                <w:bCs/>
                <w:sz w:val="18"/>
                <w:szCs w:val="18"/>
              </w:rPr>
              <w:t>íja)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D443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17" w:rsidRPr="00637B6F" w:rsidRDefault="00D44317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A halálesetről való hitelt érdemlő tudomásszerzéstől kezdve, a hagyatéki végzés jogerőre emelkedését követő 30. napig bezárólag a Bank nem számítja fel/utólagosan jóváírja.</w:t>
            </w:r>
            <w:r w:rsidRPr="00637B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2F4CF9" w:rsidRPr="00D44317" w:rsidTr="00A919AC">
        <w:trPr>
          <w:cantSplit/>
          <w:trHeight w:hRule="exact" w:val="68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F9" w:rsidRPr="00637B6F" w:rsidRDefault="002F4CF9" w:rsidP="002F4CF9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Késedelmi kamat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F9" w:rsidRPr="00637B6F" w:rsidRDefault="002F4CF9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A halálesetről való hitelt érdemlő tudomásszerzéstől kezdve, a hagyatéki végzés jogerőre emelkedését követő 30. napig bezárólag a Bank a késedelmi kamatot nem számít fel/utólagosan jóváírja.</w:t>
            </w:r>
            <w:r w:rsidRPr="00637B6F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2F4CF9" w:rsidRPr="00D44317" w:rsidTr="00A919AC">
        <w:trPr>
          <w:cantSplit/>
          <w:trHeight w:hRule="exact" w:val="90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F9" w:rsidRPr="00637B6F" w:rsidRDefault="002F4CF9" w:rsidP="002F4CF9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Biztosítás miatti kamat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CF9" w:rsidRPr="00637B6F" w:rsidRDefault="002F4CF9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Egyedüli kötelezett halála esetén, amennyiben a kölcsönhöz érvényesíthető biztosítás is kapcsolódik az ügyfél halálának időpontja és a biztosítási szolgáltatás teljesítése közti időszakban a bank a kölcsön hiteldíjait (a kölcsön ügyleti kamata) az elhunyt ügyfél hitelszámláján nem számítja fel/utólagosan jóváírja.</w:t>
            </w:r>
          </w:p>
        </w:tc>
      </w:tr>
    </w:tbl>
    <w:p w:rsidR="0041047D" w:rsidRDefault="0041047D" w:rsidP="00AE23CA">
      <w:pPr>
        <w:rPr>
          <w:rFonts w:ascii="Arial" w:hAnsi="Arial" w:cs="Arial"/>
          <w:sz w:val="18"/>
          <w:szCs w:val="18"/>
        </w:rPr>
      </w:pPr>
    </w:p>
    <w:p w:rsidR="004B6681" w:rsidRDefault="004B6681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2F4CF9" w:rsidRPr="00D44317" w:rsidTr="00A919AC">
        <w:trPr>
          <w:cantSplit/>
          <w:trHeight w:hRule="exact" w:val="486"/>
        </w:trPr>
        <w:tc>
          <w:tcPr>
            <w:tcW w:w="10204" w:type="dxa"/>
            <w:shd w:val="clear" w:color="auto" w:fill="B2E57F"/>
            <w:vAlign w:val="center"/>
          </w:tcPr>
          <w:p w:rsidR="002F4CF9" w:rsidRPr="00D44317" w:rsidRDefault="002F4CF9" w:rsidP="00503556">
            <w:pPr>
              <w:rPr>
                <w:rFonts w:ascii="Arial" w:hAnsi="Arial" w:cs="Arial"/>
                <w:color w:val="FFFFFF" w:themeColor="background1"/>
              </w:rPr>
            </w:pPr>
            <w:r w:rsidRPr="00D44317">
              <w:rPr>
                <w:rFonts w:ascii="Arial" w:hAnsi="Arial" w:cs="Arial"/>
                <w:b/>
                <w:caps/>
                <w:color w:val="006600"/>
              </w:rPr>
              <w:lastRenderedPageBreak/>
              <w:t>V</w:t>
            </w:r>
            <w:r w:rsidR="00811297">
              <w:rPr>
                <w:rFonts w:ascii="Arial" w:hAnsi="Arial" w:cs="Arial"/>
                <w:b/>
                <w:caps/>
                <w:color w:val="006600"/>
              </w:rPr>
              <w:t>I</w:t>
            </w: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. </w:t>
            </w:r>
            <w:r w:rsidRPr="002F4CF9">
              <w:rPr>
                <w:rFonts w:ascii="Arial" w:hAnsi="Arial" w:cs="Arial"/>
                <w:b/>
                <w:caps/>
                <w:color w:val="006600"/>
              </w:rPr>
              <w:t>Az egyedüli kötelezett elhunyt ügyfelek kölcsöneinek lejárat előtti teljes előtörlesztése kapcsán nyújtott kedvezmény</w:t>
            </w:r>
          </w:p>
        </w:tc>
      </w:tr>
    </w:tbl>
    <w:p w:rsidR="00904427" w:rsidRPr="00904427" w:rsidRDefault="00904427" w:rsidP="00503556">
      <w:pPr>
        <w:rPr>
          <w:rFonts w:ascii="Arial" w:hAnsi="Arial" w:cs="Arial"/>
          <w:b/>
          <w:caps/>
          <w:color w:val="006600"/>
          <w:sz w:val="12"/>
          <w:szCs w:val="12"/>
        </w:rPr>
      </w:pP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4082"/>
      </w:tblGrid>
      <w:tr w:rsidR="002F4CF9" w:rsidRPr="00D44317" w:rsidTr="00A919AC">
        <w:trPr>
          <w:cantSplit/>
          <w:trHeight w:hRule="exact" w:val="340"/>
        </w:trPr>
        <w:tc>
          <w:tcPr>
            <w:tcW w:w="3061" w:type="dxa"/>
            <w:shd w:val="clear" w:color="auto" w:fill="595959" w:themeFill="text1" w:themeFillTint="A6"/>
            <w:vAlign w:val="center"/>
          </w:tcPr>
          <w:p w:rsidR="002F4CF9" w:rsidRPr="00AD2DEF" w:rsidRDefault="002F4CF9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Megnevezés</w:t>
            </w:r>
          </w:p>
        </w:tc>
        <w:tc>
          <w:tcPr>
            <w:tcW w:w="3061" w:type="dxa"/>
            <w:shd w:val="clear" w:color="auto" w:fill="595959" w:themeFill="text1" w:themeFillTint="A6"/>
            <w:vAlign w:val="center"/>
          </w:tcPr>
          <w:p w:rsidR="002F4CF9" w:rsidRPr="00AD2DEF" w:rsidRDefault="002F4CF9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Mértéke</w:t>
            </w:r>
          </w:p>
        </w:tc>
        <w:tc>
          <w:tcPr>
            <w:tcW w:w="4082" w:type="dxa"/>
            <w:shd w:val="clear" w:color="auto" w:fill="595959" w:themeFill="text1" w:themeFillTint="A6"/>
            <w:vAlign w:val="center"/>
          </w:tcPr>
          <w:p w:rsidR="002F4CF9" w:rsidRPr="00AD2DEF" w:rsidRDefault="002F4CF9" w:rsidP="00503556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2DE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Fizetendő</w:t>
            </w:r>
          </w:p>
        </w:tc>
      </w:tr>
      <w:tr w:rsidR="002F4CF9" w:rsidRPr="00D44317" w:rsidTr="00A919AC">
        <w:trPr>
          <w:cantSplit/>
          <w:trHeight w:hRule="exact" w:val="1928"/>
        </w:trPr>
        <w:tc>
          <w:tcPr>
            <w:tcW w:w="3061" w:type="dxa"/>
            <w:vAlign w:val="center"/>
          </w:tcPr>
          <w:p w:rsidR="002F4CF9" w:rsidRPr="00637B6F" w:rsidRDefault="002F4CF9" w:rsidP="002F4CF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Előtörlesztési díj teljes előtörlesztés esetén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2F4CF9" w:rsidRPr="00637B6F" w:rsidRDefault="002F4CF9" w:rsidP="002F4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0,- Ft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2F4CF9" w:rsidRPr="00637B6F" w:rsidRDefault="002F4CF9" w:rsidP="007C1D34">
            <w:pPr>
              <w:rPr>
                <w:rFonts w:ascii="Arial" w:hAnsi="Arial" w:cs="Arial"/>
                <w:sz w:val="18"/>
                <w:szCs w:val="18"/>
              </w:rPr>
            </w:pPr>
            <w:r w:rsidRPr="00637B6F">
              <w:rPr>
                <w:rFonts w:ascii="Arial" w:hAnsi="Arial" w:cs="Arial"/>
                <w:sz w:val="18"/>
                <w:szCs w:val="18"/>
              </w:rPr>
              <w:t>Egyedüli kötelezett elhunyt ügyfelek esetén, a halálesetről való hitelt érdemlő tudomásszerzés és a hagyatéki eljárás lezárta közti időszakban a hitelszámlára beérkező, a fennálló hiteltartozással megegyező összegű vagy azt meghaladó mértékű befizetések automatikusan – külön rendelkezés nélkül – a kölcsön teljes előtörlesztésére kerülnek elszámolásra, amely után ügyintézési díjat a Bank nem számít fel.</w:t>
            </w:r>
          </w:p>
        </w:tc>
      </w:tr>
    </w:tbl>
    <w:p w:rsidR="008764F4" w:rsidRDefault="008764F4" w:rsidP="00AE23CA">
      <w:pPr>
        <w:rPr>
          <w:rFonts w:ascii="Arial" w:hAnsi="Arial" w:cs="Arial"/>
          <w:sz w:val="18"/>
          <w:szCs w:val="18"/>
        </w:rPr>
      </w:pPr>
    </w:p>
    <w:p w:rsidR="00AE23CA" w:rsidRPr="001E471B" w:rsidRDefault="00AE23CA" w:rsidP="00AE23CA">
      <w:pPr>
        <w:rPr>
          <w:rFonts w:ascii="Arial" w:hAnsi="Arial" w:cs="Arial"/>
          <w:sz w:val="18"/>
          <w:szCs w:val="18"/>
        </w:rPr>
      </w:pP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2F4CF9" w:rsidRPr="00D44317" w:rsidTr="00A919AC">
        <w:trPr>
          <w:cantSplit/>
          <w:trHeight w:hRule="exact" w:val="340"/>
        </w:trPr>
        <w:tc>
          <w:tcPr>
            <w:tcW w:w="10204" w:type="dxa"/>
            <w:shd w:val="clear" w:color="auto" w:fill="B2E57F"/>
            <w:vAlign w:val="center"/>
          </w:tcPr>
          <w:p w:rsidR="002F4CF9" w:rsidRPr="00D44317" w:rsidRDefault="002F4CF9" w:rsidP="002F4CF9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006600"/>
              </w:rPr>
              <w:t>V</w:t>
            </w:r>
            <w:r w:rsidR="00811297">
              <w:rPr>
                <w:rFonts w:ascii="Arial" w:hAnsi="Arial" w:cs="Arial"/>
                <w:b/>
                <w:caps/>
                <w:color w:val="006600"/>
              </w:rPr>
              <w:t>I</w:t>
            </w: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I. </w:t>
            </w:r>
            <w:r w:rsidRPr="002F4CF9">
              <w:rPr>
                <w:rFonts w:ascii="Arial" w:hAnsi="Arial" w:cs="Arial"/>
                <w:b/>
                <w:caps/>
                <w:color w:val="006600"/>
              </w:rPr>
              <w:t>Kiegészítő biztosítási szolgáltatás</w:t>
            </w:r>
          </w:p>
        </w:tc>
      </w:tr>
    </w:tbl>
    <w:p w:rsidR="002F4CF9" w:rsidRDefault="00CE368A" w:rsidP="00CE368A">
      <w:pPr>
        <w:spacing w:before="120"/>
        <w:jc w:val="both"/>
        <w:rPr>
          <w:rFonts w:ascii="Arial" w:hAnsi="Arial" w:cs="Arial"/>
          <w:iCs/>
          <w:sz w:val="18"/>
          <w:szCs w:val="18"/>
        </w:rPr>
      </w:pPr>
      <w:r w:rsidRPr="00D44317">
        <w:rPr>
          <w:rFonts w:ascii="Arial" w:hAnsi="Arial" w:cs="Arial"/>
          <w:bCs/>
          <w:sz w:val="18"/>
          <w:szCs w:val="18"/>
        </w:rPr>
        <w:t xml:space="preserve">Az Áruvásárlási és Szolgáltatási Gyorskölcsön-szerződéshez díjmentes, automatikus haláleseti és 51%-os vagy ezt meghaladó mértékű balesetből eredő rokkantsági kockázati biztosítás kapcsolódik. A Biztosító szolgáltatása az Adós a hitelfelvételt (kölcsönszerződés aláírását) követő 90 napon túl bekövetkezett természetes elhalálozása, a hitelfelvételt követő baleseti jellegű halála vagy 51%-os, vagy ezt meghaladó baleseti rokkantság esetén a biztosítási esemény bekövetkezésekor fennálló kölcsön és hiteldíjának visszafizetése. Balesetből eredő 100%-os rokkantság esetén a Biztosító – a balesetből eredő 51%-os vagy a feletti rokkantságra vonatkozó szolgáltatás mellett – 100 000 Ft egyösszegű biztosítási szolgáltatást nyújt. A biztosítási esemény bármelyik OTP Bank </w:t>
      </w:r>
      <w:proofErr w:type="spellStart"/>
      <w:r w:rsidRPr="00D44317">
        <w:rPr>
          <w:rFonts w:ascii="Arial" w:hAnsi="Arial" w:cs="Arial"/>
          <w:bCs/>
          <w:sz w:val="18"/>
          <w:szCs w:val="18"/>
        </w:rPr>
        <w:t>Nyrt</w:t>
      </w:r>
      <w:proofErr w:type="spellEnd"/>
      <w:r w:rsidRPr="00D44317">
        <w:rPr>
          <w:rFonts w:ascii="Arial" w:hAnsi="Arial" w:cs="Arial"/>
          <w:bCs/>
          <w:sz w:val="18"/>
          <w:szCs w:val="18"/>
        </w:rPr>
        <w:t>. fiókban bejelenthető. A biztosítási események részletes leírását a „Hirdetmény az OTP Lakossági Folyószámlahitel (A-Hitel), az OTP Áruvásárlási és Szolgáltatási Gyorskölcsön, a C-Hitel, a Deviza alapú OTP Személyi Kölcsön, a Forint alapú OTP Személyi Kölcsön termékekhez kapcsolódó biztosítások feltételeiről” tartalmazza</w:t>
      </w:r>
      <w:r w:rsidRPr="00D44317">
        <w:rPr>
          <w:rFonts w:ascii="Arial" w:hAnsi="Arial" w:cs="Arial"/>
          <w:iCs/>
          <w:sz w:val="18"/>
          <w:szCs w:val="18"/>
        </w:rPr>
        <w:t>.</w:t>
      </w:r>
    </w:p>
    <w:p w:rsidR="0041047D" w:rsidRDefault="0041047D" w:rsidP="000E5040">
      <w:pPr>
        <w:rPr>
          <w:rFonts w:ascii="Arial" w:hAnsi="Arial" w:cs="Arial"/>
          <w:sz w:val="18"/>
          <w:szCs w:val="18"/>
        </w:rPr>
      </w:pPr>
    </w:p>
    <w:p w:rsidR="00AE23CA" w:rsidRPr="001E471B" w:rsidRDefault="00AE23CA" w:rsidP="000E5040">
      <w:pPr>
        <w:rPr>
          <w:rFonts w:ascii="Arial" w:hAnsi="Arial" w:cs="Arial"/>
          <w:sz w:val="18"/>
          <w:szCs w:val="18"/>
        </w:rPr>
      </w:pP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2F4CF9" w:rsidRPr="00D44317" w:rsidTr="00A919AC">
        <w:trPr>
          <w:cantSplit/>
          <w:trHeight w:hRule="exact" w:val="454"/>
        </w:trPr>
        <w:tc>
          <w:tcPr>
            <w:tcW w:w="10204" w:type="dxa"/>
            <w:shd w:val="clear" w:color="auto" w:fill="B2E57F"/>
            <w:vAlign w:val="center"/>
          </w:tcPr>
          <w:p w:rsidR="002F4CF9" w:rsidRPr="00D44317" w:rsidRDefault="002F4CF9" w:rsidP="0050355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006600"/>
              </w:rPr>
              <w:t>V</w:t>
            </w:r>
            <w:r w:rsidR="00811297">
              <w:rPr>
                <w:rFonts w:ascii="Arial" w:hAnsi="Arial" w:cs="Arial"/>
                <w:b/>
                <w:caps/>
                <w:color w:val="006600"/>
              </w:rPr>
              <w:t>I</w:t>
            </w:r>
            <w:r w:rsidRPr="00D44317">
              <w:rPr>
                <w:rFonts w:ascii="Arial" w:hAnsi="Arial" w:cs="Arial"/>
                <w:b/>
                <w:caps/>
                <w:color w:val="006600"/>
              </w:rPr>
              <w:t>I</w:t>
            </w:r>
            <w:r>
              <w:rPr>
                <w:rFonts w:ascii="Arial" w:hAnsi="Arial" w:cs="Arial"/>
                <w:b/>
                <w:caps/>
                <w:color w:val="006600"/>
              </w:rPr>
              <w:t>I</w:t>
            </w: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. </w:t>
            </w:r>
            <w:r w:rsidRPr="002F4CF9">
              <w:rPr>
                <w:rFonts w:ascii="Arial" w:hAnsi="Arial" w:cs="Arial"/>
                <w:b/>
                <w:caps/>
                <w:color w:val="006600"/>
              </w:rPr>
              <w:t>Az OTP Banki Adósvédelmi Programmal, az AXA Banknál igénybe vett adósvédelmi eszközökkel és az állami Otthonvédelmi Programmal kapcsolatos tájékoztatás</w:t>
            </w:r>
          </w:p>
        </w:tc>
      </w:tr>
    </w:tbl>
    <w:p w:rsidR="00CE368A" w:rsidRPr="00D44317" w:rsidRDefault="00CE368A" w:rsidP="00CE368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bCs/>
          <w:sz w:val="18"/>
          <w:szCs w:val="18"/>
        </w:rPr>
        <w:t>Tájékoztatjuk ügyfeleinket, hogy ha hiteligénylésének/hitelkeret emelésének benyújtását megelőzően az OTP Banknál / OTP Jelzálogbanknál / AXA Bank Europe SA Magyarországi Fióktelepénél, fizetési nehézségei áthidalására az alábbi eszközök valamelyikét, vagy azok kombinációját igénybe vette, hiteligénylése/hitelkeret emelésre vonatkozó igénye</w:t>
      </w:r>
      <w:r w:rsidRPr="00D44317">
        <w:rPr>
          <w:rFonts w:ascii="Arial" w:hAnsi="Arial" w:cs="Arial"/>
          <w:sz w:val="18"/>
          <w:szCs w:val="18"/>
        </w:rPr>
        <w:t xml:space="preserve"> a Bank belső szabályzatában meghatározott időtartamig elutasításra kerülhet. Ezen eszközök köre: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futamidő hosszabbítás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right="-1" w:hanging="214"/>
        <w:jc w:val="both"/>
        <w:rPr>
          <w:rFonts w:ascii="Arial" w:hAnsi="Arial" w:cs="Arial"/>
          <w:color w:val="000000"/>
          <w:sz w:val="18"/>
          <w:szCs w:val="18"/>
        </w:rPr>
      </w:pPr>
      <w:r w:rsidRPr="00D44317">
        <w:rPr>
          <w:rFonts w:ascii="Arial" w:hAnsi="Arial" w:cs="Arial"/>
          <w:color w:val="000000"/>
          <w:sz w:val="18"/>
          <w:szCs w:val="18"/>
        </w:rPr>
        <w:t xml:space="preserve">forintban fix törlesztési periódus azonnali lejáratása </w:t>
      </w:r>
      <w:proofErr w:type="spellStart"/>
      <w:r w:rsidRPr="00D44317">
        <w:rPr>
          <w:rFonts w:ascii="Arial" w:hAnsi="Arial" w:cs="Arial"/>
          <w:color w:val="000000"/>
          <w:sz w:val="18"/>
          <w:szCs w:val="18"/>
        </w:rPr>
        <w:t>prolongációval</w:t>
      </w:r>
      <w:proofErr w:type="spellEnd"/>
      <w:r w:rsidRPr="00D44317">
        <w:rPr>
          <w:rFonts w:ascii="Arial" w:hAnsi="Arial" w:cs="Arial"/>
          <w:color w:val="000000"/>
          <w:sz w:val="18"/>
          <w:szCs w:val="18"/>
        </w:rPr>
        <w:t xml:space="preserve"> kombinálva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törlesztés felfüggesztés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törlesztés csökkentés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törlesztés csökkentés/felfüggesztés futamidő hosszabbítással kombinálva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keretcsökkentési megállapodás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részletfizetési megállapodás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LTP betéttel kombinált hitelek esetén a havonta fizetett betét összegének csökkentése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Tartozásrendező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Adósságrendező hitel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Áthidaló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Otthonvédelmi Programban rögzített árfolyam melletti 2011. évi feltételű gyűjtőszámlahitel</w:t>
      </w:r>
    </w:p>
    <w:p w:rsidR="00CE368A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OTP Árfolyamrögzítés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color w:val="000000"/>
          <w:sz w:val="18"/>
          <w:szCs w:val="18"/>
        </w:rPr>
      </w:pPr>
      <w:r w:rsidRPr="00637B6F">
        <w:rPr>
          <w:rFonts w:ascii="Arial" w:hAnsi="Arial" w:cs="Arial"/>
          <w:sz w:val="18"/>
          <w:szCs w:val="18"/>
        </w:rPr>
        <w:t>Forintban</w:t>
      </w:r>
      <w:r w:rsidRPr="00D44317">
        <w:rPr>
          <w:rFonts w:ascii="Arial" w:hAnsi="Arial" w:cs="Arial"/>
          <w:color w:val="000000"/>
          <w:sz w:val="18"/>
          <w:szCs w:val="18"/>
        </w:rPr>
        <w:t xml:space="preserve"> fix törlesztésű deviza alapú személyi kölcsönök kiváltása, amennyiben a kiváltás engedélyezésére úgy került sor, hogy az ügyfélnek</w:t>
      </w:r>
    </w:p>
    <w:p w:rsidR="00CE368A" w:rsidRPr="00D44317" w:rsidRDefault="00CE368A" w:rsidP="00CE368A">
      <w:pPr>
        <w:numPr>
          <w:ilvl w:val="1"/>
          <w:numId w:val="1"/>
        </w:numPr>
        <w:ind w:left="781" w:right="-1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D44317">
        <w:rPr>
          <w:rFonts w:ascii="Arial" w:hAnsi="Arial" w:cs="Arial"/>
          <w:color w:val="000000"/>
          <w:sz w:val="18"/>
          <w:szCs w:val="18"/>
        </w:rPr>
        <w:t>olyan hátralékos tartozása volt, amelyet a kiváltáskor nem tudott rendezni és az tőkésítésre került</w:t>
      </w:r>
    </w:p>
    <w:p w:rsidR="00CE368A" w:rsidRPr="00D44317" w:rsidRDefault="00CE368A" w:rsidP="00CE368A">
      <w:pPr>
        <w:numPr>
          <w:ilvl w:val="1"/>
          <w:numId w:val="1"/>
        </w:numPr>
        <w:ind w:left="781" w:right="-1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D44317">
        <w:rPr>
          <w:rFonts w:ascii="Arial" w:hAnsi="Arial" w:cs="Arial"/>
          <w:color w:val="000000"/>
          <w:sz w:val="18"/>
          <w:szCs w:val="18"/>
        </w:rPr>
        <w:t xml:space="preserve">bármely számlája a tartozás leírásával vagy a </w:t>
      </w:r>
      <w:proofErr w:type="spellStart"/>
      <w:r w:rsidRPr="00D44317">
        <w:rPr>
          <w:rFonts w:ascii="Arial" w:hAnsi="Arial" w:cs="Arial"/>
          <w:color w:val="000000"/>
          <w:sz w:val="18"/>
          <w:szCs w:val="18"/>
        </w:rPr>
        <w:t>faktoringnak</w:t>
      </w:r>
      <w:proofErr w:type="spellEnd"/>
      <w:r w:rsidRPr="00D44317">
        <w:rPr>
          <w:rFonts w:ascii="Arial" w:hAnsi="Arial" w:cs="Arial"/>
          <w:color w:val="000000"/>
          <w:sz w:val="18"/>
          <w:szCs w:val="18"/>
        </w:rPr>
        <w:t xml:space="preserve"> történő eladással szűnt meg</w:t>
      </w:r>
    </w:p>
    <w:p w:rsidR="00CE368A" w:rsidRPr="00D44317" w:rsidRDefault="00CE368A" w:rsidP="00CE368A">
      <w:pPr>
        <w:pStyle w:val="Listaszerbekezds"/>
        <w:numPr>
          <w:ilvl w:val="1"/>
          <w:numId w:val="1"/>
        </w:numPr>
        <w:ind w:left="781" w:hanging="28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color w:val="000000"/>
          <w:sz w:val="18"/>
          <w:szCs w:val="18"/>
        </w:rPr>
        <w:t>a kiváltás időpontjában nem tudott a mindenkori minimálbért elérő, munkaviszonyból származó jövedelmet igazolni.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Forintban fix törlesztésű deviza alapú személyi kölcsönök kiváltására 85-120 hónap közötti futamidőre igénybe vett kedvezményes kamatozású forint alapú személyi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AXA Újrakezdő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AXA Újrakezdő tartozásrendező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AXA Piramis kölcsön</w:t>
      </w:r>
    </w:p>
    <w:p w:rsidR="00CE368A" w:rsidRPr="00D44317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AXA Fizetési moratóriummal egybekötött részletfizetési megállapodás</w:t>
      </w:r>
    </w:p>
    <w:p w:rsidR="000E5040" w:rsidRDefault="00CE368A" w:rsidP="00CE368A">
      <w:pPr>
        <w:pStyle w:val="Listaszerbekezds"/>
        <w:numPr>
          <w:ilvl w:val="0"/>
          <w:numId w:val="1"/>
        </w:numPr>
        <w:ind w:left="356" w:hanging="214"/>
        <w:jc w:val="both"/>
        <w:rPr>
          <w:rFonts w:ascii="Arial" w:hAnsi="Arial" w:cs="Arial"/>
          <w:sz w:val="18"/>
          <w:szCs w:val="18"/>
        </w:rPr>
      </w:pPr>
      <w:r w:rsidRPr="00D44317">
        <w:rPr>
          <w:rFonts w:ascii="Arial" w:hAnsi="Arial" w:cs="Arial"/>
          <w:sz w:val="18"/>
          <w:szCs w:val="18"/>
        </w:rPr>
        <w:t>AXA Fizetési moratórium</w:t>
      </w:r>
    </w:p>
    <w:p w:rsidR="001E471B" w:rsidRDefault="001E471B" w:rsidP="001E471B">
      <w:pPr>
        <w:jc w:val="both"/>
        <w:rPr>
          <w:rFonts w:ascii="Arial" w:hAnsi="Arial" w:cs="Arial"/>
          <w:sz w:val="18"/>
          <w:szCs w:val="18"/>
        </w:rPr>
      </w:pPr>
    </w:p>
    <w:p w:rsidR="001E471B" w:rsidRPr="001E471B" w:rsidRDefault="001E471B" w:rsidP="001E47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04" w:type="dxa"/>
        <w:tblInd w:w="-5" w:type="dxa"/>
        <w:tblBorders>
          <w:top w:val="single" w:sz="4" w:space="0" w:color="B2E57F"/>
          <w:left w:val="single" w:sz="4" w:space="0" w:color="B2E57F"/>
          <w:bottom w:val="single" w:sz="4" w:space="0" w:color="B2E57F"/>
          <w:right w:val="single" w:sz="4" w:space="0" w:color="B2E57F"/>
          <w:insideH w:val="single" w:sz="4" w:space="0" w:color="B2E57F"/>
          <w:insideV w:val="single" w:sz="4" w:space="0" w:color="B2E5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2F4CF9" w:rsidRPr="00D44317" w:rsidTr="00A919AC">
        <w:trPr>
          <w:cantSplit/>
          <w:trHeight w:hRule="exact" w:val="340"/>
        </w:trPr>
        <w:tc>
          <w:tcPr>
            <w:tcW w:w="10204" w:type="dxa"/>
            <w:shd w:val="clear" w:color="auto" w:fill="B2E57F"/>
            <w:vAlign w:val="center"/>
          </w:tcPr>
          <w:p w:rsidR="002F4CF9" w:rsidRPr="00D44317" w:rsidRDefault="002F4CF9" w:rsidP="00503556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006600"/>
              </w:rPr>
              <w:t>I</w:t>
            </w:r>
            <w:r w:rsidR="00811297">
              <w:rPr>
                <w:rFonts w:ascii="Arial" w:hAnsi="Arial" w:cs="Arial"/>
                <w:b/>
                <w:caps/>
                <w:color w:val="006600"/>
              </w:rPr>
              <w:t>X</w:t>
            </w:r>
            <w:r w:rsidRPr="00D44317">
              <w:rPr>
                <w:rFonts w:ascii="Arial" w:hAnsi="Arial" w:cs="Arial"/>
                <w:b/>
                <w:caps/>
                <w:color w:val="006600"/>
              </w:rPr>
              <w:t xml:space="preserve">. </w:t>
            </w:r>
            <w:r w:rsidRPr="002F4CF9">
              <w:rPr>
                <w:rFonts w:ascii="Arial" w:hAnsi="Arial" w:cs="Arial"/>
                <w:b/>
                <w:caps/>
                <w:color w:val="006600"/>
              </w:rPr>
              <w:t>A természetes személyek adósságrendezéséhez kapcsolódó tájékoztatás</w:t>
            </w:r>
          </w:p>
        </w:tc>
      </w:tr>
    </w:tbl>
    <w:p w:rsidR="00CE368A" w:rsidRPr="002F4CF9" w:rsidRDefault="00CE368A" w:rsidP="00CE368A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2F4CF9">
        <w:rPr>
          <w:rFonts w:ascii="Arial" w:hAnsi="Arial" w:cs="Arial"/>
          <w:bCs/>
          <w:sz w:val="18"/>
          <w:szCs w:val="18"/>
        </w:rPr>
        <w:t>Tájékoztatjuk ügyfeleinket, hogy azon kölcsönigénylők részére, akik adósként vagy adóstársként adósságrendezési eljárás (Magáncsőd) hatálya alatt állnak, illetőleg adósságrendezési eljárást kezdeményeztek, a természetes személyek adósságrendezéséről szóló 2015. évi CV. törvény 26. § (6) illetve (10) bekezdése alapján hitel- vagy kölcsön nem nyújtható, részükre szerződésmódosításra nem kerülhet sor.</w:t>
      </w:r>
    </w:p>
    <w:p w:rsidR="000E5040" w:rsidRDefault="00CE368A" w:rsidP="007C1D34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 w:rsidRPr="002F4CF9">
        <w:rPr>
          <w:rFonts w:ascii="Arial" w:hAnsi="Arial" w:cs="Arial"/>
          <w:bCs/>
          <w:sz w:val="18"/>
          <w:szCs w:val="18"/>
        </w:rPr>
        <w:t xml:space="preserve">Amennyiben a Bank és az Adós közötti jogviszony fennállása alatt az Adós a természetes személyek adósságrendezéséről szóló 2015. évi CV. törvény szerinti adósságrendezési (Magáncsőd védelmi) eljárást kezdeményez, a szerződésre jelen Hirdetmény rendelkezéseit a „Hirdetmény a természetes személyek adósságrendezéséről szóló 2015. évi CV. törvény szerinti </w:t>
      </w:r>
      <w:r w:rsidRPr="002F4CF9">
        <w:rPr>
          <w:rFonts w:ascii="Arial" w:hAnsi="Arial" w:cs="Arial"/>
          <w:bCs/>
          <w:sz w:val="18"/>
          <w:szCs w:val="18"/>
        </w:rPr>
        <w:lastRenderedPageBreak/>
        <w:t>adósságrendezési eljárás (Magáncsőd) hatálya alatt, lakossági ügyfelek esetében alkalmazott kamat- díj- és költségekről” című Hirdetményben foglalt eltérésekkel kell alkalmazni.</w:t>
      </w:r>
    </w:p>
    <w:p w:rsidR="008F1BBA" w:rsidRDefault="008F1BBA" w:rsidP="00CE368A">
      <w:pPr>
        <w:jc w:val="both"/>
        <w:rPr>
          <w:rFonts w:ascii="Arial" w:hAnsi="Arial" w:cs="Arial"/>
          <w:bCs/>
          <w:sz w:val="18"/>
          <w:szCs w:val="18"/>
        </w:rPr>
      </w:pPr>
    </w:p>
    <w:p w:rsidR="000F4013" w:rsidRDefault="000F4013" w:rsidP="00CE368A">
      <w:pPr>
        <w:jc w:val="both"/>
        <w:rPr>
          <w:rFonts w:ascii="Arial" w:hAnsi="Arial" w:cs="Arial"/>
          <w:bCs/>
          <w:sz w:val="18"/>
          <w:szCs w:val="18"/>
        </w:rPr>
      </w:pPr>
    </w:p>
    <w:p w:rsidR="000E5040" w:rsidRPr="00AC4DA6" w:rsidRDefault="000E5040" w:rsidP="00CE368A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44317">
        <w:rPr>
          <w:rFonts w:ascii="Arial" w:hAnsi="Arial" w:cs="Arial"/>
          <w:bCs/>
          <w:sz w:val="18"/>
          <w:szCs w:val="18"/>
        </w:rPr>
        <w:t xml:space="preserve">Közzététel: </w:t>
      </w:r>
      <w:r w:rsidRPr="00A919AC">
        <w:rPr>
          <w:rFonts w:ascii="Arial" w:hAnsi="Arial" w:cs="Arial"/>
          <w:b/>
          <w:bCs/>
          <w:sz w:val="18"/>
          <w:szCs w:val="18"/>
        </w:rPr>
        <w:t>20</w:t>
      </w:r>
      <w:r w:rsidR="004E631B" w:rsidRPr="00A919AC">
        <w:rPr>
          <w:rFonts w:ascii="Arial" w:hAnsi="Arial" w:cs="Arial"/>
          <w:b/>
          <w:bCs/>
          <w:sz w:val="18"/>
          <w:szCs w:val="18"/>
        </w:rPr>
        <w:t>2</w:t>
      </w:r>
      <w:r w:rsidR="00AC4DA6" w:rsidRPr="00A919AC">
        <w:rPr>
          <w:rFonts w:ascii="Arial" w:hAnsi="Arial" w:cs="Arial"/>
          <w:b/>
          <w:bCs/>
          <w:sz w:val="18"/>
          <w:szCs w:val="18"/>
        </w:rPr>
        <w:t>1</w:t>
      </w:r>
      <w:r w:rsidR="004E631B" w:rsidRPr="00A919AC">
        <w:rPr>
          <w:rFonts w:ascii="Arial" w:hAnsi="Arial" w:cs="Arial"/>
          <w:b/>
          <w:bCs/>
          <w:sz w:val="18"/>
          <w:szCs w:val="18"/>
        </w:rPr>
        <w:t xml:space="preserve">. </w:t>
      </w:r>
      <w:r w:rsidR="00AC4DA6" w:rsidRPr="00A919AC">
        <w:rPr>
          <w:rFonts w:ascii="Arial" w:hAnsi="Arial" w:cs="Arial"/>
          <w:b/>
          <w:bCs/>
          <w:sz w:val="18"/>
          <w:szCs w:val="18"/>
        </w:rPr>
        <w:t xml:space="preserve">január </w:t>
      </w:r>
      <w:r w:rsidR="0024625B" w:rsidRPr="00A919AC">
        <w:rPr>
          <w:rFonts w:ascii="Arial" w:hAnsi="Arial" w:cs="Arial"/>
          <w:b/>
          <w:bCs/>
          <w:sz w:val="18"/>
          <w:szCs w:val="18"/>
        </w:rPr>
        <w:t>1</w:t>
      </w:r>
      <w:r w:rsidRPr="00A919AC">
        <w:rPr>
          <w:rFonts w:ascii="Arial" w:hAnsi="Arial" w:cs="Arial"/>
          <w:b/>
          <w:bCs/>
          <w:sz w:val="18"/>
          <w:szCs w:val="18"/>
        </w:rPr>
        <w:t>.</w:t>
      </w:r>
    </w:p>
    <w:p w:rsidR="000E5040" w:rsidRPr="00D44317" w:rsidRDefault="000E5040" w:rsidP="000E5040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44317">
        <w:rPr>
          <w:rFonts w:ascii="Arial" w:hAnsi="Arial" w:cs="Arial"/>
          <w:b/>
          <w:bCs/>
          <w:sz w:val="18"/>
          <w:szCs w:val="18"/>
        </w:rPr>
        <w:t xml:space="preserve">OTP Bank </w:t>
      </w:r>
      <w:proofErr w:type="spellStart"/>
      <w:r w:rsidRPr="00D44317">
        <w:rPr>
          <w:rFonts w:ascii="Arial" w:hAnsi="Arial" w:cs="Arial"/>
          <w:b/>
          <w:bCs/>
          <w:sz w:val="18"/>
          <w:szCs w:val="18"/>
        </w:rPr>
        <w:t>Nyrt</w:t>
      </w:r>
      <w:proofErr w:type="spellEnd"/>
      <w:r w:rsidRPr="00D44317">
        <w:rPr>
          <w:rFonts w:ascii="Arial" w:hAnsi="Arial" w:cs="Arial"/>
          <w:b/>
          <w:bCs/>
          <w:sz w:val="18"/>
          <w:szCs w:val="18"/>
        </w:rPr>
        <w:t>.</w:t>
      </w:r>
    </w:p>
    <w:p w:rsidR="00B9196E" w:rsidRPr="00D44317" w:rsidRDefault="00B9196E">
      <w:pPr>
        <w:rPr>
          <w:rFonts w:ascii="Arial" w:hAnsi="Arial" w:cs="Arial"/>
        </w:rPr>
      </w:pPr>
    </w:p>
    <w:sectPr w:rsidR="00B9196E" w:rsidRPr="00D44317" w:rsidSect="00FC18B8">
      <w:headerReference w:type="default" r:id="rId8"/>
      <w:footerReference w:type="even" r:id="rId9"/>
      <w:footerReference w:type="default" r:id="rId10"/>
      <w:pgSz w:w="11906" w:h="16838"/>
      <w:pgMar w:top="567" w:right="851" w:bottom="851" w:left="851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3C" w:rsidRDefault="00D7443C">
      <w:r>
        <w:separator/>
      </w:r>
    </w:p>
  </w:endnote>
  <w:endnote w:type="continuationSeparator" w:id="0">
    <w:p w:rsidR="00D7443C" w:rsidRDefault="00D7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E" w:rsidRDefault="000E504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353E" w:rsidRDefault="00D7443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E" w:rsidRDefault="000E5040">
    <w:pPr>
      <w:pStyle w:val="llb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850D2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3C" w:rsidRDefault="00D7443C">
      <w:r>
        <w:separator/>
      </w:r>
    </w:p>
  </w:footnote>
  <w:footnote w:type="continuationSeparator" w:id="0">
    <w:p w:rsidR="00D7443C" w:rsidRDefault="00D7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3E" w:rsidRDefault="00D7443C" w:rsidP="00052D2F">
    <w:pPr>
      <w:tabs>
        <w:tab w:val="right" w:pos="10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73313"/>
    <w:multiLevelType w:val="hybridMultilevel"/>
    <w:tmpl w:val="64EE6424"/>
    <w:lvl w:ilvl="0" w:tplc="81F8885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C252CD"/>
    <w:multiLevelType w:val="hybridMultilevel"/>
    <w:tmpl w:val="136C989A"/>
    <w:lvl w:ilvl="0" w:tplc="90082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0"/>
    <w:rsid w:val="000243B8"/>
    <w:rsid w:val="00026109"/>
    <w:rsid w:val="00052D2F"/>
    <w:rsid w:val="00080828"/>
    <w:rsid w:val="000A1184"/>
    <w:rsid w:val="000A2DDB"/>
    <w:rsid w:val="000B089C"/>
    <w:rsid w:val="000E0863"/>
    <w:rsid w:val="000E2B3A"/>
    <w:rsid w:val="000E5040"/>
    <w:rsid w:val="000F4013"/>
    <w:rsid w:val="0010511A"/>
    <w:rsid w:val="00182680"/>
    <w:rsid w:val="001E471B"/>
    <w:rsid w:val="0024625B"/>
    <w:rsid w:val="0025066B"/>
    <w:rsid w:val="00265653"/>
    <w:rsid w:val="002A0449"/>
    <w:rsid w:val="002F4CF9"/>
    <w:rsid w:val="00305AA4"/>
    <w:rsid w:val="00307292"/>
    <w:rsid w:val="00342FAE"/>
    <w:rsid w:val="00386C5D"/>
    <w:rsid w:val="00391A81"/>
    <w:rsid w:val="003A4475"/>
    <w:rsid w:val="003B4BB2"/>
    <w:rsid w:val="0041047D"/>
    <w:rsid w:val="00421950"/>
    <w:rsid w:val="00443902"/>
    <w:rsid w:val="00443CE5"/>
    <w:rsid w:val="00447A73"/>
    <w:rsid w:val="00465A94"/>
    <w:rsid w:val="004A597E"/>
    <w:rsid w:val="004B6681"/>
    <w:rsid w:val="004D02E1"/>
    <w:rsid w:val="004E631B"/>
    <w:rsid w:val="004F1576"/>
    <w:rsid w:val="004F6288"/>
    <w:rsid w:val="005045F8"/>
    <w:rsid w:val="005C498D"/>
    <w:rsid w:val="006144D4"/>
    <w:rsid w:val="00637B6F"/>
    <w:rsid w:val="00691D66"/>
    <w:rsid w:val="006A0B95"/>
    <w:rsid w:val="00706078"/>
    <w:rsid w:val="0074723E"/>
    <w:rsid w:val="00781C2F"/>
    <w:rsid w:val="007853D3"/>
    <w:rsid w:val="007906E6"/>
    <w:rsid w:val="007B6F8C"/>
    <w:rsid w:val="007C1D34"/>
    <w:rsid w:val="007E04FB"/>
    <w:rsid w:val="007E4595"/>
    <w:rsid w:val="00811297"/>
    <w:rsid w:val="00826F2F"/>
    <w:rsid w:val="00850636"/>
    <w:rsid w:val="00850D21"/>
    <w:rsid w:val="00854941"/>
    <w:rsid w:val="00870E20"/>
    <w:rsid w:val="008764F4"/>
    <w:rsid w:val="00884C5C"/>
    <w:rsid w:val="008C35FE"/>
    <w:rsid w:val="008F1BBA"/>
    <w:rsid w:val="00904427"/>
    <w:rsid w:val="009474FD"/>
    <w:rsid w:val="00947D28"/>
    <w:rsid w:val="0095348A"/>
    <w:rsid w:val="009674D0"/>
    <w:rsid w:val="009A2BD8"/>
    <w:rsid w:val="009F131D"/>
    <w:rsid w:val="00A0320A"/>
    <w:rsid w:val="00A052E5"/>
    <w:rsid w:val="00A1568D"/>
    <w:rsid w:val="00A23543"/>
    <w:rsid w:val="00A82396"/>
    <w:rsid w:val="00A919AC"/>
    <w:rsid w:val="00A95251"/>
    <w:rsid w:val="00AA1ADF"/>
    <w:rsid w:val="00AC4DA6"/>
    <w:rsid w:val="00AD2DEF"/>
    <w:rsid w:val="00AD3464"/>
    <w:rsid w:val="00AD746A"/>
    <w:rsid w:val="00AE23CA"/>
    <w:rsid w:val="00B4303D"/>
    <w:rsid w:val="00B52158"/>
    <w:rsid w:val="00B6310B"/>
    <w:rsid w:val="00B722C9"/>
    <w:rsid w:val="00B740C6"/>
    <w:rsid w:val="00B76DC6"/>
    <w:rsid w:val="00B9196E"/>
    <w:rsid w:val="00B9292E"/>
    <w:rsid w:val="00B94262"/>
    <w:rsid w:val="00BA4F20"/>
    <w:rsid w:val="00C24122"/>
    <w:rsid w:val="00C46DEF"/>
    <w:rsid w:val="00C61003"/>
    <w:rsid w:val="00C734EB"/>
    <w:rsid w:val="00C7536D"/>
    <w:rsid w:val="00CC3706"/>
    <w:rsid w:val="00CD4FAE"/>
    <w:rsid w:val="00CE368A"/>
    <w:rsid w:val="00D17526"/>
    <w:rsid w:val="00D44317"/>
    <w:rsid w:val="00D5534F"/>
    <w:rsid w:val="00D67B11"/>
    <w:rsid w:val="00D7443C"/>
    <w:rsid w:val="00DA5226"/>
    <w:rsid w:val="00DC5C43"/>
    <w:rsid w:val="00E2035A"/>
    <w:rsid w:val="00E900BD"/>
    <w:rsid w:val="00EA2566"/>
    <w:rsid w:val="00F25C61"/>
    <w:rsid w:val="00F268ED"/>
    <w:rsid w:val="00F55A1E"/>
    <w:rsid w:val="00F80E9E"/>
    <w:rsid w:val="00FC18B8"/>
    <w:rsid w:val="00FE3056"/>
    <w:rsid w:val="00FE39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A19C8-2848-4A4F-AC1E-0269CF8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5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E504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E50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0E5040"/>
    <w:pPr>
      <w:spacing w:line="240" w:lineRule="exact"/>
      <w:jc w:val="center"/>
    </w:pPr>
    <w:rPr>
      <w:rFonts w:ascii="Arial" w:hAnsi="Arial"/>
      <w:b/>
      <w:sz w:val="22"/>
    </w:rPr>
  </w:style>
  <w:style w:type="character" w:customStyle="1" w:styleId="Szvegtrzs3Char">
    <w:name w:val="Szövegtörzs 3 Char"/>
    <w:basedOn w:val="Bekezdsalapbettpusa"/>
    <w:link w:val="Szvegtrzs3"/>
    <w:rsid w:val="000E5040"/>
    <w:rPr>
      <w:rFonts w:ascii="Arial" w:eastAsia="Times New Roman" w:hAnsi="Arial" w:cs="Times New Roman"/>
      <w:b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504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0E5040"/>
  </w:style>
  <w:style w:type="character" w:customStyle="1" w:styleId="LbjegyzetszvegChar">
    <w:name w:val="Lábjegyzetszöveg Char"/>
    <w:basedOn w:val="Bekezdsalapbettpusa"/>
    <w:link w:val="Lbjegyzetszveg"/>
    <w:uiPriority w:val="99"/>
    <w:rsid w:val="000E504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E5040"/>
  </w:style>
  <w:style w:type="paragraph" w:styleId="Listaszerbekezds">
    <w:name w:val="List Paragraph"/>
    <w:basedOn w:val="Norml"/>
    <w:uiPriority w:val="34"/>
    <w:qFormat/>
    <w:rsid w:val="000E5040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E50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472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472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43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3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1688</Words>
  <Characters>11651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OTP Bank Nyrt.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Tivadarné</dc:creator>
  <cp:lastModifiedBy>Valóczki Imre Tamás</cp:lastModifiedBy>
  <cp:revision>8</cp:revision>
  <cp:lastPrinted>2020-02-05T13:12:00Z</cp:lastPrinted>
  <dcterms:created xsi:type="dcterms:W3CDTF">2020-12-17T15:40:00Z</dcterms:created>
  <dcterms:modified xsi:type="dcterms:W3CDTF">2020-12-31T12:01:00Z</dcterms:modified>
</cp:coreProperties>
</file>